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77E8E" w14:textId="217D6DE0" w:rsidR="00B15C36" w:rsidRDefault="002F4992">
      <w:pPr>
        <w:widowControl/>
        <w:spacing w:line="600" w:lineRule="exact"/>
        <w:jc w:val="center"/>
        <w:rPr>
          <w:rFonts w:asciiTheme="majorEastAsia" w:eastAsiaTheme="majorEastAsia" w:hAnsiTheme="majorEastAsia" w:cstheme="majorEastAsia"/>
          <w:b/>
          <w:bCs/>
          <w:sz w:val="44"/>
          <w:szCs w:val="32"/>
        </w:rPr>
      </w:pPr>
      <w:r>
        <w:rPr>
          <w:rFonts w:asciiTheme="majorEastAsia" w:eastAsiaTheme="majorEastAsia" w:hAnsiTheme="majorEastAsia" w:cstheme="majorEastAsia" w:hint="eastAsia"/>
          <w:b/>
          <w:bCs/>
          <w:sz w:val="44"/>
          <w:szCs w:val="32"/>
        </w:rPr>
        <w:t>关于</w:t>
      </w:r>
      <w:proofErr w:type="gramStart"/>
      <w:r>
        <w:rPr>
          <w:rFonts w:asciiTheme="majorEastAsia" w:eastAsiaTheme="majorEastAsia" w:hAnsiTheme="majorEastAsia" w:cstheme="majorEastAsia" w:hint="eastAsia"/>
          <w:b/>
          <w:bCs/>
          <w:sz w:val="44"/>
          <w:szCs w:val="32"/>
        </w:rPr>
        <w:t>阳关橙增盈</w:t>
      </w:r>
      <w:proofErr w:type="gramEnd"/>
      <w:r w:rsidR="00952D80">
        <w:rPr>
          <w:rFonts w:asciiTheme="majorEastAsia" w:eastAsiaTheme="majorEastAsia" w:hAnsiTheme="majorEastAsia" w:cstheme="majorEastAsia" w:hint="eastAsia"/>
          <w:b/>
          <w:bCs/>
          <w:sz w:val="44"/>
          <w:szCs w:val="32"/>
        </w:rPr>
        <w:t>抗通胀</w:t>
      </w:r>
      <w:r w:rsidR="00952D80">
        <w:rPr>
          <w:rFonts w:asciiTheme="majorEastAsia" w:eastAsiaTheme="majorEastAsia" w:hAnsiTheme="majorEastAsia" w:cstheme="majorEastAsia"/>
          <w:b/>
          <w:bCs/>
          <w:sz w:val="44"/>
          <w:szCs w:val="32"/>
        </w:rPr>
        <w:t>1</w:t>
      </w:r>
      <w:r>
        <w:rPr>
          <w:rFonts w:asciiTheme="majorEastAsia" w:eastAsiaTheme="majorEastAsia" w:hAnsiTheme="majorEastAsia" w:cstheme="majorEastAsia" w:hint="eastAsia"/>
          <w:b/>
          <w:bCs/>
          <w:sz w:val="44"/>
          <w:szCs w:val="32"/>
        </w:rPr>
        <w:t>号的建仓报告</w:t>
      </w:r>
    </w:p>
    <w:p w14:paraId="18BEC45C" w14:textId="77777777" w:rsidR="00B15C36" w:rsidRDefault="00B15C36">
      <w:pPr>
        <w:widowControl/>
        <w:spacing w:line="600" w:lineRule="exact"/>
        <w:jc w:val="center"/>
        <w:rPr>
          <w:rFonts w:asciiTheme="majorEastAsia" w:eastAsiaTheme="majorEastAsia" w:hAnsiTheme="majorEastAsia" w:cstheme="majorEastAsia"/>
          <w:b/>
          <w:bCs/>
          <w:sz w:val="44"/>
          <w:szCs w:val="32"/>
        </w:rPr>
      </w:pPr>
    </w:p>
    <w:p w14:paraId="697FCECB" w14:textId="77777777" w:rsidR="00B15C36" w:rsidRDefault="002F4992">
      <w:pPr>
        <w:widowControl/>
        <w:jc w:val="left"/>
      </w:pPr>
      <w:r>
        <w:rPr>
          <w:rFonts w:ascii="黑体" w:eastAsia="黑体" w:hAnsi="黑体" w:hint="eastAsia"/>
        </w:rPr>
        <w:t>标准化属性投资决策委员会</w:t>
      </w:r>
      <w:r>
        <w:rPr>
          <w:rFonts w:hint="eastAsia"/>
        </w:rPr>
        <w:t>：</w:t>
      </w:r>
    </w:p>
    <w:p w14:paraId="672D25A0" w14:textId="75610F09" w:rsidR="00B15C36" w:rsidRDefault="002F4992">
      <w:pPr>
        <w:widowControl/>
        <w:ind w:firstLineChars="200" w:firstLine="632"/>
        <w:jc w:val="left"/>
      </w:pPr>
      <w:r>
        <w:rPr>
          <w:rFonts w:ascii="仿宋" w:hAnsi="仿宋" w:cs="仿宋" w:hint="eastAsia"/>
        </w:rPr>
        <w:t>阳光</w:t>
      </w:r>
      <w:proofErr w:type="gramStart"/>
      <w:r>
        <w:rPr>
          <w:rFonts w:ascii="仿宋" w:hAnsi="仿宋" w:cs="仿宋" w:hint="eastAsia"/>
        </w:rPr>
        <w:t>橙</w:t>
      </w:r>
      <w:proofErr w:type="gramEnd"/>
      <w:r>
        <w:rPr>
          <w:rFonts w:ascii="仿宋" w:hAnsi="仿宋" w:cs="仿宋" w:hint="eastAsia"/>
        </w:rPr>
        <w:t>增盈</w:t>
      </w:r>
      <w:r w:rsidR="00952D80">
        <w:rPr>
          <w:rFonts w:ascii="仿宋" w:hAnsi="仿宋" w:cs="仿宋" w:hint="eastAsia"/>
        </w:rPr>
        <w:t>抗</w:t>
      </w:r>
      <w:proofErr w:type="gramStart"/>
      <w:r w:rsidR="00952D80">
        <w:rPr>
          <w:rFonts w:ascii="仿宋" w:hAnsi="仿宋" w:cs="仿宋" w:hint="eastAsia"/>
        </w:rPr>
        <w:t>通胀</w:t>
      </w:r>
      <w:r>
        <w:rPr>
          <w:rFonts w:ascii="仿宋" w:hAnsi="仿宋" w:cs="仿宋" w:hint="eastAsia"/>
        </w:rPr>
        <w:t>号</w:t>
      </w:r>
      <w:proofErr w:type="gramEnd"/>
      <w:r>
        <w:rPr>
          <w:rFonts w:ascii="仿宋" w:hAnsi="仿宋" w:cs="仿宋" w:hint="eastAsia"/>
        </w:rPr>
        <w:t>理财产品即将完成募集，将于2</w:t>
      </w:r>
      <w:r>
        <w:rPr>
          <w:rFonts w:ascii="仿宋" w:hAnsi="仿宋" w:cs="仿宋"/>
        </w:rPr>
        <w:t>021</w:t>
      </w:r>
      <w:r>
        <w:rPr>
          <w:rFonts w:ascii="仿宋" w:hAnsi="仿宋" w:cs="仿宋" w:hint="eastAsia"/>
        </w:rPr>
        <w:t>年</w:t>
      </w:r>
      <w:r w:rsidR="00952D80">
        <w:rPr>
          <w:rFonts w:ascii="仿宋" w:hAnsi="仿宋" w:cs="仿宋"/>
        </w:rPr>
        <w:t>10</w:t>
      </w:r>
      <w:r>
        <w:rPr>
          <w:rFonts w:ascii="仿宋" w:hAnsi="仿宋" w:cs="仿宋" w:hint="eastAsia"/>
        </w:rPr>
        <w:t>月</w:t>
      </w:r>
      <w:r w:rsidR="00952D80">
        <w:rPr>
          <w:rFonts w:ascii="仿宋" w:hAnsi="仿宋" w:cs="仿宋"/>
        </w:rPr>
        <w:t>13</w:t>
      </w:r>
      <w:r>
        <w:rPr>
          <w:rFonts w:ascii="仿宋" w:hAnsi="仿宋" w:cs="仿宋" w:hint="eastAsia"/>
        </w:rPr>
        <w:t>日开始进入建仓期，现将建仓</w:t>
      </w:r>
      <w:proofErr w:type="gramStart"/>
      <w:r>
        <w:rPr>
          <w:rFonts w:ascii="仿宋" w:hAnsi="仿宋" w:cs="仿宋" w:hint="eastAsia"/>
        </w:rPr>
        <w:t>报告汇报</w:t>
      </w:r>
      <w:proofErr w:type="gramEnd"/>
      <w:r>
        <w:rPr>
          <w:rFonts w:ascii="仿宋" w:hAnsi="仿宋" w:cs="仿宋" w:hint="eastAsia"/>
        </w:rPr>
        <w:t>如下：</w:t>
      </w:r>
    </w:p>
    <w:p w14:paraId="4A0949D6" w14:textId="77777777" w:rsidR="00B15C36" w:rsidRDefault="002F4992">
      <w:pPr>
        <w:widowControl/>
        <w:ind w:firstLineChars="200" w:firstLine="632"/>
        <w:jc w:val="left"/>
        <w:rPr>
          <w:rFonts w:ascii="黑体" w:eastAsia="黑体" w:hAnsi="黑体"/>
        </w:rPr>
      </w:pPr>
      <w:r>
        <w:rPr>
          <w:rFonts w:ascii="黑体" w:eastAsia="黑体" w:hAnsi="黑体" w:hint="eastAsia"/>
        </w:rPr>
        <w:t>一、产品介绍</w:t>
      </w:r>
    </w:p>
    <w:p w14:paraId="616260FF" w14:textId="77777777" w:rsidR="00B15C36" w:rsidRDefault="002F4992">
      <w:pPr>
        <w:pStyle w:val="10"/>
        <w:widowControl/>
        <w:ind w:left="632" w:firstLineChars="0" w:firstLine="0"/>
        <w:jc w:val="left"/>
        <w:rPr>
          <w:rFonts w:ascii="楷体" w:eastAsia="楷体" w:hAnsi="楷体"/>
        </w:rPr>
      </w:pPr>
      <w:r>
        <w:rPr>
          <w:rFonts w:ascii="楷体" w:eastAsia="楷体" w:hAnsi="楷体" w:hint="eastAsia"/>
        </w:rPr>
        <w:t>（一）产品要素</w:t>
      </w:r>
    </w:p>
    <w:p w14:paraId="162FF0B4" w14:textId="77777777" w:rsidR="00B15C36" w:rsidRDefault="002F4992">
      <w:pPr>
        <w:pStyle w:val="10"/>
        <w:widowControl/>
        <w:ind w:left="635" w:firstLineChars="0" w:firstLine="0"/>
        <w:jc w:val="left"/>
      </w:pPr>
      <w:r>
        <w:rPr>
          <w:rFonts w:ascii="楷体" w:eastAsia="楷体" w:hAnsi="楷体"/>
        </w:rPr>
        <w:t>1</w:t>
      </w:r>
      <w:r>
        <w:rPr>
          <w:rFonts w:ascii="楷体" w:eastAsia="楷体" w:hAnsi="楷体" w:hint="eastAsia"/>
        </w:rPr>
        <w:t>.</w:t>
      </w:r>
      <w:r>
        <w:rPr>
          <w:rFonts w:hint="eastAsia"/>
        </w:rPr>
        <w:t>投资范围</w:t>
      </w:r>
    </w:p>
    <w:p w14:paraId="4831E99B" w14:textId="77777777" w:rsidR="00B15C36" w:rsidRDefault="002F4992">
      <w:pPr>
        <w:widowControl/>
        <w:ind w:firstLineChars="200" w:firstLine="632"/>
        <w:jc w:val="left"/>
        <w:rPr>
          <w:rFonts w:ascii="仿宋" w:hAnsi="仿宋" w:cs="仿宋"/>
        </w:rPr>
      </w:pPr>
      <w:r>
        <w:rPr>
          <w:rFonts w:ascii="仿宋" w:hAnsi="仿宋" w:cs="仿宋" w:hint="eastAsia"/>
        </w:rPr>
        <w:t>本产品投资范围为境内外市场的金融工具，其中：</w:t>
      </w:r>
    </w:p>
    <w:p w14:paraId="3DDBAC56" w14:textId="2E9861FA" w:rsidR="00B15C36" w:rsidRDefault="002F4992">
      <w:pPr>
        <w:widowControl/>
        <w:ind w:firstLineChars="200" w:firstLine="632"/>
        <w:jc w:val="left"/>
        <w:rPr>
          <w:rFonts w:ascii="仿宋" w:hAnsi="仿宋" w:cs="仿宋"/>
        </w:rPr>
      </w:pPr>
      <w:r>
        <w:rPr>
          <w:rFonts w:ascii="仿宋" w:hAnsi="仿宋" w:cs="仿宋" w:hint="eastAsia"/>
        </w:rPr>
        <w:t>固定收益类投资品种包括：</w:t>
      </w:r>
      <w:r w:rsidR="005A6228">
        <w:rPr>
          <w:rFonts w:ascii="宋体" w:hAnsi="宋体" w:cs="宋体" w:hint="eastAsia"/>
          <w:szCs w:val="21"/>
        </w:rPr>
        <w:t>国债、地方政府债券、中央银行票据、政府机构债券、金融债券、银行存款、短期融资</w:t>
      </w:r>
      <w:proofErr w:type="gramStart"/>
      <w:r w:rsidR="005A6228">
        <w:rPr>
          <w:rFonts w:ascii="宋体" w:hAnsi="宋体" w:cs="宋体" w:hint="eastAsia"/>
          <w:szCs w:val="21"/>
        </w:rPr>
        <w:t>券</w:t>
      </w:r>
      <w:proofErr w:type="gramEnd"/>
      <w:r w:rsidR="005A6228">
        <w:rPr>
          <w:rFonts w:ascii="宋体" w:hAnsi="宋体" w:cs="宋体" w:hint="eastAsia"/>
          <w:szCs w:val="21"/>
        </w:rPr>
        <w:t>、超短期融资</w:t>
      </w:r>
      <w:proofErr w:type="gramStart"/>
      <w:r w:rsidR="005A6228">
        <w:rPr>
          <w:rFonts w:ascii="宋体" w:hAnsi="宋体" w:cs="宋体" w:hint="eastAsia"/>
          <w:szCs w:val="21"/>
        </w:rPr>
        <w:t>券</w:t>
      </w:r>
      <w:proofErr w:type="gramEnd"/>
      <w:r w:rsidR="005A6228">
        <w:rPr>
          <w:rFonts w:ascii="宋体" w:hAnsi="宋体" w:cs="宋体" w:hint="eastAsia"/>
          <w:szCs w:val="21"/>
        </w:rPr>
        <w:t>、大额存单、同业存单、债券回购、公司信用类债券、资产支持证券、可转债、可交换债、非标准化债权类资产及国务院银行业监督管理机构认可的其他资产</w:t>
      </w:r>
      <w:r>
        <w:rPr>
          <w:rFonts w:ascii="仿宋" w:hAnsi="仿宋" w:cs="仿宋" w:hint="eastAsia"/>
        </w:rPr>
        <w:t>。</w:t>
      </w:r>
    </w:p>
    <w:p w14:paraId="2F6F2E98" w14:textId="232D90DB" w:rsidR="00B15C36" w:rsidRDefault="002F4992">
      <w:pPr>
        <w:widowControl/>
        <w:ind w:firstLineChars="200" w:firstLine="632"/>
        <w:jc w:val="left"/>
        <w:rPr>
          <w:rFonts w:ascii="仿宋" w:hAnsi="仿宋" w:cs="仿宋"/>
        </w:rPr>
      </w:pPr>
      <w:r>
        <w:rPr>
          <w:rFonts w:ascii="仿宋" w:hAnsi="仿宋" w:cs="仿宋" w:hint="eastAsia"/>
        </w:rPr>
        <w:t>权益类投资品种包括：</w:t>
      </w:r>
      <w:r w:rsidR="005A6228">
        <w:rPr>
          <w:rFonts w:ascii="宋体" w:hAnsi="宋体" w:cs="宋体" w:hint="eastAsia"/>
          <w:szCs w:val="21"/>
        </w:rPr>
        <w:t>国内依法发行上市的股票（包括主板、创业板、中小板、</w:t>
      </w:r>
      <w:proofErr w:type="gramStart"/>
      <w:r w:rsidR="005A6228">
        <w:rPr>
          <w:rFonts w:ascii="宋体" w:hAnsi="宋体" w:cs="宋体" w:hint="eastAsia"/>
          <w:szCs w:val="21"/>
        </w:rPr>
        <w:t>科创板</w:t>
      </w:r>
      <w:proofErr w:type="gramEnd"/>
      <w:r w:rsidR="005A6228">
        <w:rPr>
          <w:rFonts w:ascii="宋体" w:hAnsi="宋体" w:cs="宋体" w:hint="eastAsia"/>
          <w:szCs w:val="21"/>
        </w:rPr>
        <w:t>及其他经中国证监会核准或注册上市的股票、优先股）、港股通标的股票（包括内地与香港股票市场交易互联互通机制允许买卖的规定范围内的香港联合交易所上市的股票）及</w:t>
      </w:r>
      <w:proofErr w:type="gramStart"/>
      <w:r w:rsidR="005A6228">
        <w:rPr>
          <w:rFonts w:ascii="宋体" w:hAnsi="宋体" w:cs="宋体" w:hint="eastAsia"/>
          <w:szCs w:val="21"/>
        </w:rPr>
        <w:t>通过资管产品</w:t>
      </w:r>
      <w:proofErr w:type="gramEnd"/>
      <w:r w:rsidR="005A6228">
        <w:rPr>
          <w:rFonts w:ascii="宋体" w:hAnsi="宋体" w:cs="宋体" w:hint="eastAsia"/>
          <w:szCs w:val="21"/>
        </w:rPr>
        <w:t>投资的境外上市股票，以及中国证监会认可的其他标准化股权类资产</w:t>
      </w:r>
      <w:r>
        <w:rPr>
          <w:rFonts w:ascii="仿宋" w:hAnsi="仿宋" w:cs="仿宋" w:hint="eastAsia"/>
        </w:rPr>
        <w:t>。</w:t>
      </w:r>
    </w:p>
    <w:p w14:paraId="575B3E68" w14:textId="3F2CCB8D" w:rsidR="00B15C36" w:rsidRDefault="002F4992">
      <w:pPr>
        <w:widowControl/>
        <w:ind w:firstLineChars="200" w:firstLine="632"/>
        <w:jc w:val="left"/>
        <w:rPr>
          <w:rFonts w:ascii="仿宋" w:hAnsi="仿宋" w:cs="仿宋"/>
        </w:rPr>
      </w:pPr>
      <w:r>
        <w:rPr>
          <w:rFonts w:ascii="仿宋" w:hAnsi="仿宋" w:cs="仿宋" w:hint="eastAsia"/>
        </w:rPr>
        <w:lastRenderedPageBreak/>
        <w:t>商品及金融衍生品类投资品种包括：</w:t>
      </w:r>
      <w:r w:rsidR="005A6228" w:rsidRPr="005A6228">
        <w:rPr>
          <w:rFonts w:ascii="仿宋" w:hAnsi="仿宋" w:cs="仿宋" w:hint="eastAsia"/>
        </w:rPr>
        <w:t>包括利率互换、国债期货、股指期货、商品期货、期权等，其中理财产品直接开展的商品及金融衍生品类投资，主要以套期保值为目的。</w:t>
      </w:r>
    </w:p>
    <w:p w14:paraId="6275F6AB" w14:textId="77777777" w:rsidR="00B15C36" w:rsidRDefault="002F4992">
      <w:pPr>
        <w:widowControl/>
        <w:ind w:firstLineChars="200" w:firstLine="632"/>
        <w:jc w:val="left"/>
        <w:rPr>
          <w:rFonts w:ascii="仿宋" w:hAnsi="仿宋" w:cs="仿宋"/>
        </w:rPr>
      </w:pPr>
      <w:r>
        <w:rPr>
          <w:rFonts w:ascii="仿宋" w:hAnsi="仿宋" w:cs="仿宋" w:hint="eastAsia"/>
        </w:rPr>
        <w:t>本产品可以投资于上述资产为投资对象的由持牌金融机构发行</w:t>
      </w:r>
      <w:proofErr w:type="gramStart"/>
      <w:r>
        <w:rPr>
          <w:rFonts w:ascii="仿宋" w:hAnsi="仿宋" w:cs="仿宋" w:hint="eastAsia"/>
        </w:rPr>
        <w:t>的资管产品</w:t>
      </w:r>
      <w:proofErr w:type="gramEnd"/>
      <w:r>
        <w:rPr>
          <w:rFonts w:ascii="仿宋" w:hAnsi="仿宋" w:cs="仿宋" w:hint="eastAsia"/>
        </w:rPr>
        <w:t>。其中，境外金融工具仅通过港股通和</w:t>
      </w:r>
      <w:proofErr w:type="gramStart"/>
      <w:r>
        <w:rPr>
          <w:rFonts w:ascii="仿宋" w:hAnsi="仿宋" w:cs="仿宋" w:hint="eastAsia"/>
        </w:rPr>
        <w:t>资管</w:t>
      </w:r>
      <w:proofErr w:type="gramEnd"/>
      <w:r>
        <w:rPr>
          <w:rFonts w:ascii="仿宋" w:hAnsi="仿宋" w:cs="仿宋" w:hint="eastAsia"/>
        </w:rPr>
        <w:t>产品等方式进行投资。</w:t>
      </w:r>
    </w:p>
    <w:p w14:paraId="6284E49F" w14:textId="77777777" w:rsidR="00B15C36" w:rsidRDefault="002F4992">
      <w:pPr>
        <w:pStyle w:val="10"/>
        <w:widowControl/>
        <w:ind w:left="635" w:firstLineChars="0" w:firstLine="0"/>
        <w:jc w:val="left"/>
      </w:pPr>
      <w:r>
        <w:rPr>
          <w:rFonts w:hint="eastAsia"/>
        </w:rPr>
        <w:t>2</w:t>
      </w:r>
      <w:r>
        <w:t xml:space="preserve">. </w:t>
      </w:r>
      <w:r>
        <w:rPr>
          <w:rFonts w:hint="eastAsia"/>
        </w:rPr>
        <w:t>投资比例</w:t>
      </w:r>
    </w:p>
    <w:p w14:paraId="1F43942F" w14:textId="079113D4" w:rsidR="00B15C36" w:rsidRDefault="002F4992">
      <w:pPr>
        <w:widowControl/>
        <w:ind w:firstLineChars="200" w:firstLine="632"/>
        <w:jc w:val="left"/>
        <w:rPr>
          <w:rFonts w:ascii="仿宋" w:hAnsi="仿宋" w:cs="仿宋"/>
        </w:rPr>
      </w:pPr>
      <w:r>
        <w:rPr>
          <w:rFonts w:ascii="仿宋" w:hAnsi="仿宋" w:cs="仿宋" w:hint="eastAsia"/>
        </w:rPr>
        <w:t>权益类资产的投资比例不高于5</w:t>
      </w:r>
      <w:r w:rsidR="009D4EA0">
        <w:rPr>
          <w:rFonts w:ascii="仿宋" w:hAnsi="仿宋" w:cs="仿宋"/>
        </w:rPr>
        <w:t>0</w:t>
      </w:r>
      <w:r>
        <w:rPr>
          <w:rFonts w:ascii="仿宋" w:hAnsi="仿宋" w:cs="仿宋" w:hint="eastAsia"/>
        </w:rPr>
        <w:t>%，固定收益类资产的投资比例不高于80%，商品及金融衍生品类资产持仓合约价值的投资比例不高于</w:t>
      </w:r>
      <w:r w:rsidR="009D4EA0">
        <w:rPr>
          <w:rFonts w:ascii="仿宋" w:hAnsi="仿宋" w:cs="仿宋"/>
        </w:rPr>
        <w:t>10</w:t>
      </w:r>
      <w:r>
        <w:rPr>
          <w:rFonts w:ascii="仿宋" w:hAnsi="仿宋" w:cs="仿宋" w:hint="eastAsia"/>
        </w:rPr>
        <w:t>%。现金或者到期日在一年以内的国债、中央银行票据和政策性金融债券占产品资产净值的比例不低于5%。</w:t>
      </w:r>
    </w:p>
    <w:p w14:paraId="7E98A28A" w14:textId="77777777" w:rsidR="00B15C36" w:rsidRDefault="002F4992">
      <w:pPr>
        <w:pStyle w:val="10"/>
        <w:widowControl/>
        <w:ind w:left="632" w:firstLineChars="0" w:firstLine="0"/>
        <w:jc w:val="left"/>
        <w:rPr>
          <w:rFonts w:ascii="楷体" w:eastAsia="楷体" w:hAnsi="楷体"/>
        </w:rPr>
      </w:pPr>
      <w:r>
        <w:rPr>
          <w:rFonts w:ascii="楷体" w:eastAsia="楷体" w:hAnsi="楷体" w:hint="eastAsia"/>
        </w:rPr>
        <w:t>（二）管理要素</w:t>
      </w:r>
    </w:p>
    <w:p w14:paraId="40A095AC" w14:textId="77777777" w:rsidR="00B15C36" w:rsidRDefault="002F4992">
      <w:pPr>
        <w:widowControl/>
        <w:ind w:firstLineChars="200" w:firstLine="632"/>
        <w:jc w:val="left"/>
        <w:rPr>
          <w:rFonts w:ascii="仿宋" w:hAnsi="仿宋" w:cs="仿宋"/>
        </w:rPr>
      </w:pPr>
      <w:r>
        <w:rPr>
          <w:rFonts w:ascii="仿宋" w:hAnsi="仿宋" w:cs="仿宋" w:hint="eastAsia"/>
        </w:rPr>
        <w:t>为保证产品运作顺利，尽最大努力超越产品业绩基准，同时规避流动性风险、合</w:t>
      </w:r>
      <w:proofErr w:type="gramStart"/>
      <w:r>
        <w:rPr>
          <w:rFonts w:ascii="仿宋" w:hAnsi="仿宋" w:cs="仿宋" w:hint="eastAsia"/>
        </w:rPr>
        <w:t>规</w:t>
      </w:r>
      <w:proofErr w:type="gramEnd"/>
      <w:r>
        <w:rPr>
          <w:rFonts w:ascii="仿宋" w:hAnsi="仿宋" w:cs="仿宋" w:hint="eastAsia"/>
        </w:rPr>
        <w:t>风险等相关风险，产品设置以下风险控制指标：</w:t>
      </w:r>
    </w:p>
    <w:p w14:paraId="2BA996CF" w14:textId="24F6CD32" w:rsidR="00B15C36" w:rsidRDefault="00836ADE">
      <w:pPr>
        <w:widowControl/>
        <w:ind w:firstLineChars="200" w:firstLine="632"/>
        <w:jc w:val="left"/>
        <w:rPr>
          <w:rFonts w:ascii="仿宋" w:hAnsi="仿宋" w:cs="仿宋"/>
        </w:rPr>
      </w:pPr>
      <w:r>
        <w:rPr>
          <w:rFonts w:ascii="仿宋" w:hAnsi="仿宋" w:cs="仿宋"/>
        </w:rPr>
        <w:t>1</w:t>
      </w:r>
      <w:r w:rsidR="002F4992">
        <w:rPr>
          <w:rFonts w:ascii="仿宋" w:hAnsi="仿宋" w:cs="仿宋" w:hint="eastAsia"/>
        </w:rPr>
        <w:t>. 股票净多头最大</w:t>
      </w:r>
      <w:proofErr w:type="gramStart"/>
      <w:r w:rsidR="002F4992">
        <w:rPr>
          <w:rFonts w:ascii="仿宋" w:hAnsi="仿宋" w:cs="仿宋" w:hint="eastAsia"/>
        </w:rPr>
        <w:t>仓位</w:t>
      </w:r>
      <w:proofErr w:type="gramEnd"/>
      <w:r w:rsidR="002F4992">
        <w:rPr>
          <w:rFonts w:ascii="仿宋" w:hAnsi="仿宋" w:cs="仿宋" w:hint="eastAsia"/>
        </w:rPr>
        <w:t>占比：</w:t>
      </w:r>
      <w:r w:rsidR="005A6228">
        <w:rPr>
          <w:rFonts w:ascii="仿宋" w:hAnsi="仿宋" w:cs="仿宋"/>
        </w:rPr>
        <w:t>20</w:t>
      </w:r>
      <w:r w:rsidR="002F4992">
        <w:rPr>
          <w:rFonts w:ascii="仿宋" w:hAnsi="仿宋" w:cs="仿宋" w:hint="eastAsia"/>
        </w:rPr>
        <w:t>%</w:t>
      </w:r>
    </w:p>
    <w:p w14:paraId="240B4344" w14:textId="200939EF" w:rsidR="00B15C36" w:rsidRDefault="00836ADE">
      <w:pPr>
        <w:widowControl/>
        <w:ind w:firstLineChars="200" w:firstLine="632"/>
        <w:jc w:val="left"/>
        <w:rPr>
          <w:rFonts w:ascii="仿宋" w:hAnsi="仿宋" w:cs="仿宋"/>
        </w:rPr>
      </w:pPr>
      <w:r>
        <w:rPr>
          <w:rFonts w:ascii="仿宋" w:hAnsi="仿宋" w:cs="仿宋"/>
        </w:rPr>
        <w:t>2</w:t>
      </w:r>
      <w:r w:rsidR="002F4992">
        <w:rPr>
          <w:rFonts w:ascii="仿宋" w:hAnsi="仿宋" w:cs="仿宋"/>
        </w:rPr>
        <w:t>.</w:t>
      </w:r>
      <w:r w:rsidR="002F4992">
        <w:rPr>
          <w:rFonts w:ascii="仿宋" w:hAnsi="仿宋" w:cs="仿宋" w:hint="eastAsia"/>
        </w:rPr>
        <w:t xml:space="preserve"> </w:t>
      </w:r>
      <w:r w:rsidR="002F4992" w:rsidRPr="00F63A84">
        <w:rPr>
          <w:rFonts w:ascii="仿宋" w:hAnsi="仿宋" w:cs="仿宋" w:hint="eastAsia"/>
          <w:highlight w:val="yellow"/>
        </w:rPr>
        <w:t>杠杆水平上限：140%</w:t>
      </w:r>
    </w:p>
    <w:p w14:paraId="5F2046CB" w14:textId="2C32F5B1" w:rsidR="00B15C36" w:rsidRDefault="00836ADE">
      <w:pPr>
        <w:widowControl/>
        <w:ind w:firstLineChars="200" w:firstLine="632"/>
        <w:jc w:val="left"/>
        <w:rPr>
          <w:rFonts w:ascii="仿宋" w:hAnsi="仿宋" w:cs="仿宋"/>
        </w:rPr>
      </w:pPr>
      <w:r>
        <w:rPr>
          <w:rFonts w:ascii="仿宋" w:hAnsi="仿宋" w:cs="仿宋"/>
        </w:rPr>
        <w:t>3</w:t>
      </w:r>
      <w:r w:rsidR="002F4992">
        <w:rPr>
          <w:rFonts w:ascii="仿宋" w:hAnsi="仿宋" w:cs="仿宋"/>
        </w:rPr>
        <w:t xml:space="preserve">. </w:t>
      </w:r>
      <w:r w:rsidR="002F4992">
        <w:rPr>
          <w:rFonts w:ascii="仿宋" w:hAnsi="仿宋" w:cs="仿宋" w:hint="eastAsia"/>
        </w:rPr>
        <w:t>信用债券集中度：5%（</w:t>
      </w:r>
      <w:proofErr w:type="gramStart"/>
      <w:r w:rsidR="002F4992">
        <w:rPr>
          <w:rFonts w:ascii="仿宋" w:hAnsi="仿宋" w:cs="仿宋" w:hint="eastAsia"/>
        </w:rPr>
        <w:t>内评</w:t>
      </w:r>
      <w:proofErr w:type="gramEnd"/>
      <w:r w:rsidR="002F4992">
        <w:rPr>
          <w:rFonts w:ascii="仿宋" w:hAnsi="仿宋" w:cs="仿宋" w:hint="eastAsia"/>
        </w:rPr>
        <w:t>R4及以上的集中度不超过10%）</w:t>
      </w:r>
    </w:p>
    <w:p w14:paraId="23C8170C" w14:textId="69C94A32" w:rsidR="00B15C36" w:rsidRDefault="00836ADE">
      <w:pPr>
        <w:widowControl/>
        <w:ind w:firstLineChars="200" w:firstLine="632"/>
        <w:jc w:val="left"/>
        <w:rPr>
          <w:rFonts w:ascii="仿宋" w:hAnsi="仿宋" w:cs="仿宋"/>
        </w:rPr>
      </w:pPr>
      <w:r>
        <w:rPr>
          <w:rFonts w:ascii="仿宋" w:hAnsi="仿宋" w:cs="仿宋"/>
        </w:rPr>
        <w:t>4</w:t>
      </w:r>
      <w:r w:rsidR="002F4992">
        <w:rPr>
          <w:rFonts w:ascii="仿宋" w:hAnsi="仿宋" w:cs="仿宋"/>
        </w:rPr>
        <w:t xml:space="preserve">. </w:t>
      </w:r>
      <w:r w:rsidR="002F4992">
        <w:rPr>
          <w:rFonts w:ascii="仿宋" w:hAnsi="仿宋" w:cs="仿宋" w:hint="eastAsia"/>
        </w:rPr>
        <w:t>个股最大集中度：8%</w:t>
      </w:r>
    </w:p>
    <w:p w14:paraId="4E28E2ED" w14:textId="77777777" w:rsidR="00B15C36" w:rsidRDefault="002F4992">
      <w:pPr>
        <w:widowControl/>
        <w:ind w:firstLineChars="200" w:firstLine="632"/>
        <w:jc w:val="left"/>
        <w:rPr>
          <w:rFonts w:ascii="黑体" w:eastAsia="黑体" w:hAnsi="黑体"/>
        </w:rPr>
      </w:pPr>
      <w:r>
        <w:rPr>
          <w:rFonts w:ascii="黑体" w:eastAsia="黑体" w:hAnsi="黑体" w:hint="eastAsia"/>
        </w:rPr>
        <w:t>二、投资策略</w:t>
      </w:r>
    </w:p>
    <w:p w14:paraId="11968773" w14:textId="77777777" w:rsidR="00B15C36" w:rsidRDefault="002F4992">
      <w:pPr>
        <w:pStyle w:val="10"/>
        <w:widowControl/>
        <w:ind w:left="632" w:firstLineChars="0" w:firstLine="0"/>
        <w:jc w:val="left"/>
        <w:rPr>
          <w:rFonts w:ascii="楷体" w:eastAsia="楷体" w:hAnsi="楷体"/>
        </w:rPr>
      </w:pPr>
      <w:r>
        <w:rPr>
          <w:rFonts w:ascii="楷体" w:eastAsia="楷体" w:hAnsi="楷体" w:hint="eastAsia"/>
        </w:rPr>
        <w:t>（一）债券策略</w:t>
      </w:r>
    </w:p>
    <w:p w14:paraId="56D70916" w14:textId="7A9AA44C" w:rsidR="00B15C36" w:rsidRDefault="002F4992">
      <w:pPr>
        <w:widowControl/>
        <w:ind w:firstLineChars="200" w:firstLine="632"/>
        <w:jc w:val="left"/>
        <w:rPr>
          <w:rFonts w:ascii="仿宋" w:hAnsi="仿宋" w:cs="仿宋"/>
        </w:rPr>
      </w:pPr>
      <w:r>
        <w:rPr>
          <w:rFonts w:ascii="仿宋" w:hAnsi="仿宋" w:cs="仿宋" w:hint="eastAsia"/>
        </w:rPr>
        <w:lastRenderedPageBreak/>
        <w:t>利率方面，</w:t>
      </w:r>
      <w:r w:rsidR="00856FE0">
        <w:rPr>
          <w:rFonts w:ascii="仿宋" w:hAnsi="仿宋" w:cs="仿宋" w:hint="eastAsia"/>
        </w:rPr>
        <w:t>经济</w:t>
      </w:r>
      <w:r>
        <w:rPr>
          <w:rFonts w:ascii="仿宋" w:hAnsi="仿宋" w:cs="仿宋" w:hint="eastAsia"/>
        </w:rPr>
        <w:t>基本面</w:t>
      </w:r>
      <w:r w:rsidR="00835411">
        <w:rPr>
          <w:rFonts w:ascii="仿宋" w:hAnsi="仿宋" w:cs="仿宋" w:hint="eastAsia"/>
        </w:rPr>
        <w:t>驱动比较有利</w:t>
      </w:r>
      <w:r>
        <w:rPr>
          <w:rFonts w:ascii="仿宋" w:hAnsi="仿宋" w:cs="仿宋" w:hint="eastAsia"/>
        </w:rPr>
        <w:t>，</w:t>
      </w:r>
      <w:r w:rsidR="00CB4DF6">
        <w:rPr>
          <w:rFonts w:ascii="仿宋" w:hAnsi="仿宋" w:cs="仿宋" w:hint="eastAsia"/>
        </w:rPr>
        <w:t>但</w:t>
      </w:r>
      <w:r w:rsidR="00835411">
        <w:rPr>
          <w:rFonts w:ascii="仿宋" w:hAnsi="仿宋" w:cs="仿宋" w:hint="eastAsia"/>
        </w:rPr>
        <w:t>能源通胀焦虑正在发酵。</w:t>
      </w:r>
      <w:r>
        <w:rPr>
          <w:rFonts w:ascii="仿宋" w:hAnsi="仿宋" w:cs="仿宋" w:hint="eastAsia"/>
        </w:rPr>
        <w:t>政策方向</w:t>
      </w:r>
      <w:r w:rsidR="00835411">
        <w:rPr>
          <w:rFonts w:ascii="仿宋" w:hAnsi="仿宋" w:cs="仿宋" w:hint="eastAsia"/>
        </w:rPr>
        <w:t>逐步侧重于稳定信用派生、</w:t>
      </w:r>
      <w:r w:rsidR="002A316C">
        <w:rPr>
          <w:rFonts w:ascii="仿宋" w:hAnsi="仿宋" w:cs="仿宋" w:hint="eastAsia"/>
        </w:rPr>
        <w:t>央行</w:t>
      </w:r>
      <w:r w:rsidR="00835411">
        <w:rPr>
          <w:rFonts w:ascii="仿宋" w:hAnsi="仿宋" w:cs="仿宋" w:hint="eastAsia"/>
        </w:rPr>
        <w:t>资金面操作稳健。</w:t>
      </w:r>
      <w:r>
        <w:rPr>
          <w:rFonts w:ascii="仿宋" w:hAnsi="仿宋" w:cs="仿宋" w:hint="eastAsia"/>
        </w:rPr>
        <w:t>短期内看</w:t>
      </w:r>
      <w:r w:rsidR="00856FE0">
        <w:rPr>
          <w:rFonts w:ascii="仿宋" w:hAnsi="仿宋" w:cs="仿宋" w:hint="eastAsia"/>
        </w:rPr>
        <w:t>银行永续债等品种受监管措施影响</w:t>
      </w:r>
      <w:r w:rsidR="002A316C">
        <w:rPr>
          <w:rFonts w:ascii="仿宋" w:hAnsi="仿宋" w:cs="仿宋" w:hint="eastAsia"/>
        </w:rPr>
        <w:t>收益率</w:t>
      </w:r>
      <w:r w:rsidR="00856FE0">
        <w:rPr>
          <w:rFonts w:ascii="仿宋" w:hAnsi="仿宋" w:cs="仿宋" w:hint="eastAsia"/>
        </w:rPr>
        <w:t>上行严重，相对价值合理绝对收益客观，对低风险利率品种的需求也有可能逐步分散到这类品种。</w:t>
      </w:r>
      <w:r>
        <w:rPr>
          <w:rFonts w:ascii="仿宋" w:hAnsi="仿宋" w:cs="仿宋" w:hint="eastAsia"/>
        </w:rPr>
        <w:t>利率</w:t>
      </w:r>
      <w:r w:rsidR="00CB4DF6">
        <w:rPr>
          <w:rFonts w:ascii="仿宋" w:hAnsi="仿宋" w:cs="仿宋" w:hint="eastAsia"/>
        </w:rPr>
        <w:t>债收益率</w:t>
      </w:r>
      <w:r w:rsidR="00856FE0">
        <w:rPr>
          <w:rFonts w:ascii="仿宋" w:hAnsi="仿宋" w:cs="仿宋" w:hint="eastAsia"/>
        </w:rPr>
        <w:t>下行趋势从3月以来持续已经超过半年，绝对收益率水平处于较低位置，继续下行空间有限。而向上的风险主要体现在能源短缺的发酵情况，如果能源价格上行传导至农产品，则会对全球央行的货币政策都产生制约</w:t>
      </w:r>
      <w:r>
        <w:rPr>
          <w:rFonts w:ascii="仿宋" w:hAnsi="仿宋" w:cs="仿宋" w:hint="eastAsia"/>
        </w:rPr>
        <w:t>；信用方面，</w:t>
      </w:r>
      <w:r w:rsidR="00DA1F4D">
        <w:rPr>
          <w:rFonts w:ascii="仿宋" w:hAnsi="仿宋" w:cs="仿宋" w:hint="eastAsia"/>
        </w:rPr>
        <w:t xml:space="preserve"> </w:t>
      </w:r>
      <w:r>
        <w:rPr>
          <w:rFonts w:ascii="仿宋" w:hAnsi="仿宋" w:cs="仿宋" w:hint="eastAsia"/>
        </w:rPr>
        <w:t>3年期AA+中票曲线利率较年初下行</w:t>
      </w:r>
      <w:r w:rsidR="00F636DA">
        <w:rPr>
          <w:rFonts w:ascii="仿宋" w:hAnsi="仿宋" w:cs="仿宋" w:hint="eastAsia"/>
        </w:rPr>
        <w:t>6</w:t>
      </w:r>
      <w:r w:rsidR="00F636DA">
        <w:rPr>
          <w:rFonts w:ascii="仿宋" w:hAnsi="仿宋" w:cs="仿宋"/>
        </w:rPr>
        <w:t>2</w:t>
      </w:r>
      <w:r>
        <w:rPr>
          <w:rFonts w:ascii="仿宋" w:hAnsi="仿宋" w:cs="仿宋" w:hint="eastAsia"/>
        </w:rPr>
        <w:t>bp</w:t>
      </w:r>
      <w:r w:rsidR="00F636DA">
        <w:rPr>
          <w:rFonts w:ascii="仿宋" w:hAnsi="仿宋" w:cs="仿宋" w:hint="eastAsia"/>
        </w:rPr>
        <w:t>s</w:t>
      </w:r>
      <w:r>
        <w:rPr>
          <w:rFonts w:ascii="仿宋" w:hAnsi="仿宋" w:cs="仿宋" w:hint="eastAsia"/>
        </w:rPr>
        <w:t>至3.</w:t>
      </w:r>
      <w:r w:rsidR="00F636DA">
        <w:rPr>
          <w:rFonts w:ascii="仿宋" w:hAnsi="仿宋" w:cs="仿宋"/>
        </w:rPr>
        <w:t>40</w:t>
      </w:r>
      <w:r>
        <w:rPr>
          <w:rFonts w:ascii="仿宋" w:hAnsi="仿宋" w:cs="仿宋" w:hint="eastAsia"/>
        </w:rPr>
        <w:t>%,3年期AA+</w:t>
      </w:r>
      <w:proofErr w:type="gramStart"/>
      <w:r>
        <w:rPr>
          <w:rFonts w:ascii="仿宋" w:hAnsi="仿宋" w:cs="仿宋" w:hint="eastAsia"/>
        </w:rPr>
        <w:t>城投债曲线</w:t>
      </w:r>
      <w:proofErr w:type="gramEnd"/>
      <w:r>
        <w:rPr>
          <w:rFonts w:ascii="仿宋" w:hAnsi="仿宋" w:cs="仿宋" w:hint="eastAsia"/>
        </w:rPr>
        <w:t>利率下行</w:t>
      </w:r>
      <w:r w:rsidR="00F636DA">
        <w:rPr>
          <w:rFonts w:ascii="仿宋" w:hAnsi="仿宋" w:cs="仿宋" w:hint="eastAsia"/>
        </w:rPr>
        <w:t>4</w:t>
      </w:r>
      <w:r w:rsidR="00F636DA">
        <w:rPr>
          <w:rFonts w:ascii="仿宋" w:hAnsi="仿宋" w:cs="仿宋"/>
        </w:rPr>
        <w:t>1</w:t>
      </w:r>
      <w:r>
        <w:rPr>
          <w:rFonts w:ascii="仿宋" w:hAnsi="仿宋" w:cs="仿宋" w:hint="eastAsia"/>
        </w:rPr>
        <w:t>bp至3.</w:t>
      </w:r>
      <w:r w:rsidR="00F636DA">
        <w:rPr>
          <w:rFonts w:ascii="仿宋" w:hAnsi="仿宋" w:cs="仿宋"/>
        </w:rPr>
        <w:t>37</w:t>
      </w:r>
      <w:r>
        <w:rPr>
          <w:rFonts w:ascii="仿宋" w:hAnsi="仿宋" w:cs="仿宋" w:hint="eastAsia"/>
        </w:rPr>
        <w:t>%，</w:t>
      </w:r>
      <w:r w:rsidR="00DA1F4D">
        <w:rPr>
          <w:rFonts w:ascii="仿宋" w:hAnsi="仿宋" w:cs="仿宋" w:hint="eastAsia"/>
        </w:rPr>
        <w:t>近期受理财估值监管影响3Y曲线上行1</w:t>
      </w:r>
      <w:r w:rsidR="00DA1F4D">
        <w:rPr>
          <w:rFonts w:ascii="仿宋" w:hAnsi="仿宋" w:cs="仿宋"/>
        </w:rPr>
        <w:t>3~15</w:t>
      </w:r>
      <w:r w:rsidR="00DA1F4D">
        <w:rPr>
          <w:rFonts w:ascii="仿宋" w:hAnsi="仿宋" w:cs="仿宋" w:hint="eastAsia"/>
        </w:rPr>
        <w:t>bps，但在市场整体</w:t>
      </w:r>
      <w:proofErr w:type="gramStart"/>
      <w:r w:rsidR="00DA1F4D">
        <w:rPr>
          <w:rFonts w:ascii="仿宋" w:hAnsi="仿宋" w:cs="仿宋" w:hint="eastAsia"/>
        </w:rPr>
        <w:t>缺资产</w:t>
      </w:r>
      <w:proofErr w:type="gramEnd"/>
      <w:r w:rsidR="00DA1F4D">
        <w:rPr>
          <w:rFonts w:ascii="仿宋" w:hAnsi="仿宋" w:cs="仿宋" w:hint="eastAsia"/>
        </w:rPr>
        <w:t>的情况下整体波动相对不大</w:t>
      </w:r>
      <w:r>
        <w:rPr>
          <w:rFonts w:ascii="仿宋" w:hAnsi="仿宋" w:cs="仿宋" w:hint="eastAsia"/>
        </w:rPr>
        <w:t>。</w:t>
      </w:r>
    </w:p>
    <w:p w14:paraId="128487AF" w14:textId="4BE9A47A" w:rsidR="00B15C36" w:rsidRDefault="002F4992">
      <w:pPr>
        <w:widowControl/>
        <w:ind w:firstLineChars="200" w:firstLine="632"/>
        <w:jc w:val="left"/>
        <w:rPr>
          <w:rFonts w:ascii="仿宋" w:hAnsi="仿宋" w:cs="仿宋"/>
        </w:rPr>
      </w:pPr>
      <w:r>
        <w:rPr>
          <w:rFonts w:ascii="仿宋" w:hAnsi="仿宋" w:cs="仿宋" w:hint="eastAsia"/>
        </w:rPr>
        <w:t>在</w:t>
      </w:r>
      <w:proofErr w:type="gramStart"/>
      <w:r>
        <w:rPr>
          <w:rFonts w:ascii="仿宋" w:hAnsi="仿宋" w:cs="仿宋" w:hint="eastAsia"/>
        </w:rPr>
        <w:t>固收整体缺资产</w:t>
      </w:r>
      <w:proofErr w:type="gramEnd"/>
      <w:r w:rsidR="00DA1F4D">
        <w:rPr>
          <w:rFonts w:ascii="仿宋" w:hAnsi="仿宋" w:cs="仿宋" w:hint="eastAsia"/>
        </w:rPr>
        <w:t>的背景下</w:t>
      </w:r>
      <w:r>
        <w:rPr>
          <w:rFonts w:ascii="仿宋" w:hAnsi="仿宋" w:cs="仿宋" w:hint="eastAsia"/>
        </w:rPr>
        <w:t>，初期</w:t>
      </w:r>
      <w:proofErr w:type="gramStart"/>
      <w:r>
        <w:rPr>
          <w:rFonts w:ascii="仿宋" w:hAnsi="仿宋" w:cs="仿宋" w:hint="eastAsia"/>
        </w:rPr>
        <w:t>产品标配信用</w:t>
      </w:r>
      <w:proofErr w:type="gramEnd"/>
      <w:r>
        <w:rPr>
          <w:rFonts w:ascii="仿宋" w:hAnsi="仿宋" w:cs="仿宋" w:hint="eastAsia"/>
        </w:rPr>
        <w:t>债，短期缺失</w:t>
      </w:r>
      <w:proofErr w:type="gramStart"/>
      <w:r>
        <w:rPr>
          <w:rFonts w:ascii="仿宋" w:hAnsi="仿宋" w:cs="仿宋" w:hint="eastAsia"/>
        </w:rPr>
        <w:t>仓位</w:t>
      </w:r>
      <w:proofErr w:type="gramEnd"/>
      <w:r>
        <w:rPr>
          <w:rFonts w:ascii="仿宋" w:hAnsi="仿宋" w:cs="仿宋" w:hint="eastAsia"/>
        </w:rPr>
        <w:t>拟</w:t>
      </w:r>
      <w:proofErr w:type="gramStart"/>
      <w:r>
        <w:rPr>
          <w:rFonts w:ascii="仿宋" w:hAnsi="仿宋" w:cs="仿宋" w:hint="eastAsia"/>
        </w:rPr>
        <w:t>利用证金债专</w:t>
      </w:r>
      <w:proofErr w:type="gramEnd"/>
      <w:r>
        <w:rPr>
          <w:rFonts w:ascii="仿宋" w:hAnsi="仿宋" w:cs="仿宋" w:hint="eastAsia"/>
        </w:rPr>
        <w:t>户、同业存单填充，可能会有收益损失，但可以避免产品空仓，同时减少利率上行风险暴露，后期逐步置换较高收益资产。</w:t>
      </w:r>
      <w:proofErr w:type="gramStart"/>
      <w:r>
        <w:rPr>
          <w:rFonts w:ascii="仿宋" w:hAnsi="仿宋" w:cs="仿宋" w:hint="eastAsia"/>
        </w:rPr>
        <w:t>久期方面</w:t>
      </w:r>
      <w:proofErr w:type="gramEnd"/>
      <w:r>
        <w:rPr>
          <w:rFonts w:ascii="仿宋" w:hAnsi="仿宋" w:cs="仿宋" w:hint="eastAsia"/>
        </w:rPr>
        <w:t>，</w:t>
      </w:r>
      <w:r w:rsidR="009E2079">
        <w:rPr>
          <w:rFonts w:ascii="仿宋" w:hAnsi="仿宋" w:cs="仿宋" w:hint="eastAsia"/>
        </w:rPr>
        <w:t>由于前期受监管影响信用债和永续债收益率略有调整，暂时可以不必过多纠结</w:t>
      </w:r>
      <w:proofErr w:type="gramStart"/>
      <w:r w:rsidR="009E2079">
        <w:rPr>
          <w:rFonts w:ascii="仿宋" w:hAnsi="仿宋" w:cs="仿宋" w:hint="eastAsia"/>
        </w:rPr>
        <w:t>于久期风险</w:t>
      </w:r>
      <w:proofErr w:type="gramEnd"/>
      <w:r w:rsidR="009E2079">
        <w:rPr>
          <w:rFonts w:ascii="仿宋" w:hAnsi="仿宋" w:cs="仿宋" w:hint="eastAsia"/>
        </w:rPr>
        <w:t>，预计债券</w:t>
      </w:r>
      <w:proofErr w:type="gramStart"/>
      <w:r w:rsidR="009E2079">
        <w:rPr>
          <w:rFonts w:ascii="仿宋" w:hAnsi="仿宋" w:cs="仿宋" w:hint="eastAsia"/>
        </w:rPr>
        <w:t>部分久期</w:t>
      </w:r>
      <w:proofErr w:type="gramEnd"/>
      <w:r w:rsidR="001D5C40">
        <w:rPr>
          <w:rFonts w:ascii="仿宋" w:hAnsi="仿宋" w:cs="仿宋" w:hint="eastAsia"/>
        </w:rPr>
        <w:t>2</w:t>
      </w:r>
      <w:r w:rsidR="001D5C40">
        <w:rPr>
          <w:rFonts w:ascii="仿宋" w:hAnsi="仿宋" w:cs="仿宋"/>
        </w:rPr>
        <w:t>-3</w:t>
      </w:r>
      <w:r w:rsidR="001D5C40">
        <w:rPr>
          <w:rFonts w:ascii="仿宋" w:hAnsi="仿宋" w:cs="仿宋" w:hint="eastAsia"/>
        </w:rPr>
        <w:t>区间</w:t>
      </w:r>
      <w:r w:rsidR="009E2079">
        <w:rPr>
          <w:rFonts w:ascii="仿宋" w:hAnsi="仿宋" w:cs="仿宋" w:hint="eastAsia"/>
        </w:rPr>
        <w:t>即可</w:t>
      </w:r>
      <w:r>
        <w:rPr>
          <w:rFonts w:ascii="仿宋" w:hAnsi="仿宋" w:cs="仿宋" w:hint="eastAsia"/>
        </w:rPr>
        <w:t>。杠杆方面，由于前期可配资产较少，杠杆需要随着配置规模上升方可提升。当前我部投资工具增加，在配置同时，可通过申购</w:t>
      </w:r>
      <w:proofErr w:type="gramStart"/>
      <w:r>
        <w:rPr>
          <w:rFonts w:ascii="仿宋" w:hAnsi="仿宋" w:cs="仿宋" w:hint="eastAsia"/>
        </w:rPr>
        <w:t>资管计划</w:t>
      </w:r>
      <w:proofErr w:type="gramEnd"/>
      <w:r>
        <w:rPr>
          <w:rFonts w:ascii="仿宋" w:hAnsi="仿宋" w:cs="仿宋" w:hint="eastAsia"/>
        </w:rPr>
        <w:t>运用国债期货工具对冲市场风险，同时适当抓取单边波段机会增厚产品收益。</w:t>
      </w:r>
    </w:p>
    <w:p w14:paraId="0155ED44" w14:textId="77777777" w:rsidR="00B15C36" w:rsidRDefault="00B15C36">
      <w:pPr>
        <w:pStyle w:val="10"/>
        <w:widowControl/>
        <w:ind w:left="632" w:firstLineChars="0" w:firstLine="0"/>
        <w:jc w:val="left"/>
        <w:rPr>
          <w:rFonts w:ascii="楷体" w:eastAsia="楷体" w:hAnsi="楷体"/>
        </w:rPr>
      </w:pPr>
    </w:p>
    <w:p w14:paraId="587BEF04" w14:textId="77777777" w:rsidR="00B15C36" w:rsidRDefault="002F4992">
      <w:pPr>
        <w:pStyle w:val="10"/>
        <w:widowControl/>
        <w:numPr>
          <w:ilvl w:val="0"/>
          <w:numId w:val="1"/>
        </w:numPr>
        <w:ind w:left="632" w:firstLineChars="0" w:firstLine="0"/>
        <w:jc w:val="left"/>
        <w:rPr>
          <w:rFonts w:ascii="楷体" w:eastAsia="楷体" w:hAnsi="楷体"/>
        </w:rPr>
      </w:pPr>
      <w:r>
        <w:rPr>
          <w:rFonts w:ascii="楷体" w:eastAsia="楷体" w:hAnsi="楷体" w:hint="eastAsia"/>
        </w:rPr>
        <w:lastRenderedPageBreak/>
        <w:t>股票策略</w:t>
      </w:r>
    </w:p>
    <w:p w14:paraId="258D57D4" w14:textId="77777777" w:rsidR="00B15C36" w:rsidRDefault="002F4992">
      <w:pPr>
        <w:widowControl/>
        <w:ind w:firstLineChars="200" w:firstLine="632"/>
        <w:jc w:val="left"/>
        <w:rPr>
          <w:rFonts w:ascii="仿宋" w:hAnsi="仿宋" w:cs="仿宋"/>
        </w:rPr>
      </w:pPr>
      <w:r>
        <w:rPr>
          <w:rFonts w:ascii="仿宋" w:hAnsi="仿宋" w:cs="仿宋" w:hint="eastAsia"/>
        </w:rPr>
        <w:t>1.投资计划</w:t>
      </w:r>
    </w:p>
    <w:p w14:paraId="3A6F2A1F" w14:textId="77777777" w:rsidR="00B15C36" w:rsidRDefault="002F4992">
      <w:pPr>
        <w:widowControl/>
        <w:ind w:firstLineChars="200" w:firstLine="632"/>
        <w:jc w:val="left"/>
        <w:rPr>
          <w:rFonts w:ascii="仿宋" w:hAnsi="仿宋" w:cs="仿宋"/>
        </w:rPr>
      </w:pPr>
      <w:r>
        <w:rPr>
          <w:rFonts w:ascii="仿宋" w:hAnsi="仿宋" w:cs="仿宋" w:hint="eastAsia"/>
        </w:rPr>
        <w:t>股票</w:t>
      </w:r>
      <w:proofErr w:type="gramStart"/>
      <w:r>
        <w:rPr>
          <w:rFonts w:ascii="仿宋" w:hAnsi="仿宋" w:cs="仿宋" w:hint="eastAsia"/>
        </w:rPr>
        <w:t>仓位</w:t>
      </w:r>
      <w:proofErr w:type="gramEnd"/>
      <w:r>
        <w:rPr>
          <w:rFonts w:ascii="仿宋" w:hAnsi="仿宋" w:cs="仿宋" w:hint="eastAsia"/>
        </w:rPr>
        <w:t>将根据安全垫的积累和市场情况</w:t>
      </w:r>
      <w:proofErr w:type="gramStart"/>
      <w:r>
        <w:rPr>
          <w:rFonts w:ascii="仿宋" w:hAnsi="仿宋" w:cs="仿宋" w:hint="eastAsia"/>
        </w:rPr>
        <w:t>采取浮盈加仓</w:t>
      </w:r>
      <w:proofErr w:type="gramEnd"/>
      <w:r>
        <w:rPr>
          <w:rFonts w:ascii="仿宋" w:hAnsi="仿宋" w:cs="仿宋" w:hint="eastAsia"/>
        </w:rPr>
        <w:t>的方法，做好回撤控制和</w:t>
      </w:r>
      <w:proofErr w:type="gramStart"/>
      <w:r>
        <w:rPr>
          <w:rFonts w:ascii="仿宋" w:hAnsi="仿宋" w:cs="仿宋" w:hint="eastAsia"/>
        </w:rPr>
        <w:t>仓位</w:t>
      </w:r>
      <w:proofErr w:type="gramEnd"/>
      <w:r>
        <w:rPr>
          <w:rFonts w:ascii="仿宋" w:hAnsi="仿宋" w:cs="仿宋" w:hint="eastAsia"/>
        </w:rPr>
        <w:t>管理。建仓期股票</w:t>
      </w:r>
      <w:proofErr w:type="gramStart"/>
      <w:r>
        <w:rPr>
          <w:rFonts w:ascii="仿宋" w:hAnsi="仿宋" w:cs="仿宋" w:hint="eastAsia"/>
        </w:rPr>
        <w:t>仓位</w:t>
      </w:r>
      <w:proofErr w:type="gramEnd"/>
      <w:r>
        <w:rPr>
          <w:rFonts w:ascii="仿宋" w:hAnsi="仿宋" w:cs="仿宋" w:hint="eastAsia"/>
        </w:rPr>
        <w:t>控制在5%左右，后续寻找机会将股票</w:t>
      </w:r>
      <w:proofErr w:type="gramStart"/>
      <w:r>
        <w:rPr>
          <w:rFonts w:ascii="仿宋" w:hAnsi="仿宋" w:cs="仿宋" w:hint="eastAsia"/>
        </w:rPr>
        <w:t>仓位</w:t>
      </w:r>
      <w:proofErr w:type="gramEnd"/>
      <w:r>
        <w:rPr>
          <w:rFonts w:ascii="仿宋" w:hAnsi="仿宋" w:cs="仿宋" w:hint="eastAsia"/>
        </w:rPr>
        <w:t>加到8%左右，目标股票</w:t>
      </w:r>
      <w:proofErr w:type="gramStart"/>
      <w:r>
        <w:rPr>
          <w:rFonts w:ascii="仿宋" w:hAnsi="仿宋" w:cs="仿宋" w:hint="eastAsia"/>
        </w:rPr>
        <w:t>仓位</w:t>
      </w:r>
      <w:proofErr w:type="gramEnd"/>
      <w:r>
        <w:rPr>
          <w:rFonts w:ascii="仿宋" w:hAnsi="仿宋" w:cs="仿宋" w:hint="eastAsia"/>
        </w:rPr>
        <w:t>15%左右。</w:t>
      </w:r>
    </w:p>
    <w:p w14:paraId="55AFB363" w14:textId="0962C7D9" w:rsidR="00B15C36" w:rsidRDefault="002F4992">
      <w:pPr>
        <w:widowControl/>
        <w:ind w:firstLineChars="200" w:firstLine="632"/>
        <w:jc w:val="left"/>
        <w:rPr>
          <w:rFonts w:ascii="仿宋" w:hAnsi="仿宋" w:cs="仿宋"/>
        </w:rPr>
      </w:pPr>
      <w:r>
        <w:rPr>
          <w:rFonts w:ascii="仿宋" w:hAnsi="仿宋" w:cs="仿宋" w:hint="eastAsia"/>
        </w:rPr>
        <w:t>股票以混合或股票基金、股票直投、股指期货</w:t>
      </w:r>
      <w:r w:rsidR="00934E34">
        <w:rPr>
          <w:rFonts w:ascii="仿宋" w:hAnsi="仿宋" w:cs="仿宋" w:hint="eastAsia"/>
        </w:rPr>
        <w:t>、多头M</w:t>
      </w:r>
      <w:r w:rsidR="00934E34">
        <w:rPr>
          <w:rFonts w:ascii="仿宋" w:hAnsi="仿宋" w:cs="仿宋"/>
        </w:rPr>
        <w:t>OM</w:t>
      </w:r>
      <w:r>
        <w:rPr>
          <w:rFonts w:ascii="仿宋" w:hAnsi="仿宋" w:cs="仿宋" w:hint="eastAsia"/>
        </w:rPr>
        <w:t>为主要标的。专户内的股票多头进行穿透管理；公</w:t>
      </w:r>
      <w:proofErr w:type="gramStart"/>
      <w:r>
        <w:rPr>
          <w:rFonts w:ascii="仿宋" w:hAnsi="仿宋" w:cs="仿宋" w:hint="eastAsia"/>
        </w:rPr>
        <w:t>募基金</w:t>
      </w:r>
      <w:proofErr w:type="gramEnd"/>
      <w:r>
        <w:rPr>
          <w:rFonts w:ascii="仿宋" w:hAnsi="仿宋" w:cs="仿宋" w:hint="eastAsia"/>
        </w:rPr>
        <w:t>按照一定比例纳入多头</w:t>
      </w:r>
      <w:proofErr w:type="gramStart"/>
      <w:r>
        <w:rPr>
          <w:rFonts w:ascii="仿宋" w:hAnsi="仿宋" w:cs="仿宋" w:hint="eastAsia"/>
        </w:rPr>
        <w:t>仓位</w:t>
      </w:r>
      <w:proofErr w:type="gramEnd"/>
      <w:r>
        <w:rPr>
          <w:rFonts w:ascii="仿宋" w:hAnsi="仿宋" w:cs="仿宋" w:hint="eastAsia"/>
        </w:rPr>
        <w:t>管理。</w:t>
      </w:r>
    </w:p>
    <w:p w14:paraId="5081CBC8" w14:textId="77777777" w:rsidR="00B15C36" w:rsidRDefault="002F4992">
      <w:pPr>
        <w:widowControl/>
        <w:ind w:firstLineChars="200" w:firstLine="632"/>
        <w:jc w:val="left"/>
        <w:rPr>
          <w:rFonts w:ascii="仿宋" w:hAnsi="仿宋" w:cs="仿宋"/>
        </w:rPr>
      </w:pPr>
      <w:r>
        <w:rPr>
          <w:rFonts w:ascii="仿宋" w:hAnsi="仿宋" w:cs="仿宋" w:hint="eastAsia"/>
        </w:rPr>
        <w:t>2.行业选择</w:t>
      </w:r>
    </w:p>
    <w:p w14:paraId="37266930" w14:textId="0C1CD242" w:rsidR="00EC05A4" w:rsidRDefault="00A93B4A" w:rsidP="00EC05A4">
      <w:pPr>
        <w:widowControl/>
        <w:ind w:firstLineChars="200" w:firstLine="632"/>
        <w:jc w:val="left"/>
        <w:rPr>
          <w:rFonts w:ascii="仿宋" w:hAnsi="仿宋" w:cs="仿宋"/>
        </w:rPr>
      </w:pPr>
      <w:r>
        <w:rPr>
          <w:rFonts w:ascii="仿宋" w:hAnsi="仿宋" w:cs="仿宋" w:hint="eastAsia"/>
        </w:rPr>
        <w:t>主要投资于与居民消费相关性较高的行业和个股。</w:t>
      </w:r>
      <w:r w:rsidR="000C6DE0">
        <w:rPr>
          <w:rFonts w:ascii="仿宋" w:hAnsi="仿宋" w:cs="仿宋" w:hint="eastAsia"/>
        </w:rPr>
        <w:t>根据对C</w:t>
      </w:r>
      <w:r w:rsidR="000C6DE0">
        <w:rPr>
          <w:rFonts w:ascii="仿宋" w:hAnsi="仿宋" w:cs="仿宋"/>
        </w:rPr>
        <w:t>PI</w:t>
      </w:r>
      <w:r w:rsidR="000C6DE0">
        <w:rPr>
          <w:rFonts w:ascii="仿宋" w:hAnsi="仿宋" w:cs="仿宋" w:hint="eastAsia"/>
        </w:rPr>
        <w:t>的传导链条分类，主要分为中上游资源类行业</w:t>
      </w:r>
      <w:r w:rsidR="005071B2">
        <w:rPr>
          <w:rFonts w:ascii="仿宋" w:hAnsi="仿宋" w:cs="仿宋" w:hint="eastAsia"/>
        </w:rPr>
        <w:t>（采掘、钢铁、有色等）</w:t>
      </w:r>
      <w:r w:rsidR="000C6DE0">
        <w:rPr>
          <w:rFonts w:ascii="仿宋" w:hAnsi="仿宋" w:cs="仿宋" w:hint="eastAsia"/>
        </w:rPr>
        <w:t>和下游制造和消费类行业</w:t>
      </w:r>
      <w:r w:rsidR="005071B2">
        <w:rPr>
          <w:rFonts w:ascii="仿宋" w:hAnsi="仿宋" w:cs="仿宋" w:hint="eastAsia"/>
        </w:rPr>
        <w:t>（机械、机械、医疗、食品饮料等）</w:t>
      </w:r>
      <w:r w:rsidR="000C6DE0">
        <w:rPr>
          <w:rFonts w:ascii="仿宋" w:hAnsi="仿宋" w:cs="仿宋" w:hint="eastAsia"/>
        </w:rPr>
        <w:t>。</w:t>
      </w:r>
    </w:p>
    <w:p w14:paraId="2DA6F059" w14:textId="4892214D" w:rsidR="0037504B" w:rsidRDefault="00EC05A4" w:rsidP="0037504B">
      <w:pPr>
        <w:widowControl/>
        <w:ind w:firstLineChars="200" w:firstLine="632"/>
        <w:jc w:val="left"/>
        <w:rPr>
          <w:rFonts w:ascii="仿宋" w:hAnsi="仿宋" w:cs="仿宋"/>
        </w:rPr>
      </w:pPr>
      <w:r>
        <w:rPr>
          <w:rFonts w:ascii="仿宋" w:hAnsi="仿宋" w:cs="仿宋" w:hint="eastAsia"/>
        </w:rPr>
        <w:t>根据我们对宏观经济运行状态的研究，通胀预期和相对利率水平是驱动通胀相关资产走势的最重要因素。通胀预期代理指标</w:t>
      </w:r>
      <w:r w:rsidR="00C8481A">
        <w:rPr>
          <w:rFonts w:ascii="仿宋" w:hAnsi="仿宋" w:cs="仿宋" w:hint="eastAsia"/>
        </w:rPr>
        <w:t>体现了全球通胀预期的热度，当该</w:t>
      </w:r>
      <w:r>
        <w:rPr>
          <w:rFonts w:ascii="仿宋" w:hAnsi="仿宋" w:cs="仿宋" w:hint="eastAsia"/>
        </w:rPr>
        <w:t>向上时，</w:t>
      </w:r>
      <w:r w:rsidR="005B487D">
        <w:rPr>
          <w:rFonts w:ascii="仿宋" w:hAnsi="仿宋" w:cs="仿宋" w:hint="eastAsia"/>
        </w:rPr>
        <w:t>全球定价商品的未来向上趋势都较为明显</w:t>
      </w:r>
      <w:r w:rsidR="00C8481A">
        <w:rPr>
          <w:rFonts w:ascii="仿宋" w:hAnsi="仿宋" w:cs="仿宋" w:hint="eastAsia"/>
        </w:rPr>
        <w:t>。而相对利率水平代理指标体现了企业长期融资成本相对于短期资金可得性的</w:t>
      </w:r>
      <w:r w:rsidR="005071B2">
        <w:rPr>
          <w:rFonts w:ascii="仿宋" w:hAnsi="仿宋" w:cs="仿宋" w:hint="eastAsia"/>
        </w:rPr>
        <w:t>差别状况</w:t>
      </w:r>
      <w:r w:rsidR="00C8481A">
        <w:rPr>
          <w:rFonts w:ascii="仿宋" w:hAnsi="仿宋" w:cs="仿宋" w:hint="eastAsia"/>
        </w:rPr>
        <w:t>，当这个</w:t>
      </w:r>
      <w:r w:rsidR="005071B2">
        <w:rPr>
          <w:rFonts w:ascii="仿宋" w:hAnsi="仿宋" w:cs="仿宋" w:hint="eastAsia"/>
        </w:rPr>
        <w:t>指标</w:t>
      </w:r>
      <w:proofErr w:type="gramStart"/>
      <w:r w:rsidR="005071B2">
        <w:rPr>
          <w:rFonts w:ascii="仿宋" w:hAnsi="仿宋" w:cs="仿宋" w:hint="eastAsia"/>
        </w:rPr>
        <w:t>走阔时</w:t>
      </w:r>
      <w:proofErr w:type="gramEnd"/>
      <w:r w:rsidR="00C8481A">
        <w:rPr>
          <w:rFonts w:ascii="仿宋" w:hAnsi="仿宋" w:cs="仿宋" w:hint="eastAsia"/>
        </w:rPr>
        <w:t>短期资金可得性相对变得较为宽裕，对权益类长久</w:t>
      </w:r>
      <w:proofErr w:type="gramStart"/>
      <w:r w:rsidR="00C8481A">
        <w:rPr>
          <w:rFonts w:ascii="仿宋" w:hAnsi="仿宋" w:cs="仿宋" w:hint="eastAsia"/>
        </w:rPr>
        <w:t>期资产</w:t>
      </w:r>
      <w:proofErr w:type="gramEnd"/>
      <w:r w:rsidR="00C8481A">
        <w:rPr>
          <w:rFonts w:ascii="仿宋" w:hAnsi="仿宋" w:cs="仿宋" w:hint="eastAsia"/>
        </w:rPr>
        <w:t>而言相对有利。根据对不同宏观环境的分类，我们的结论是：1</w:t>
      </w:r>
      <w:r w:rsidR="00C8481A">
        <w:rPr>
          <w:rFonts w:ascii="仿宋" w:hAnsi="仿宋" w:cs="仿宋"/>
        </w:rPr>
        <w:t>.</w:t>
      </w:r>
      <w:r w:rsidR="00C8481A">
        <w:rPr>
          <w:rFonts w:ascii="仿宋" w:hAnsi="仿宋" w:cs="仿宋" w:hint="eastAsia"/>
        </w:rPr>
        <w:t>在通胀预期</w:t>
      </w:r>
      <w:r w:rsidR="005071B2">
        <w:rPr>
          <w:rFonts w:ascii="仿宋" w:hAnsi="仿宋" w:cs="仿宋" w:hint="eastAsia"/>
        </w:rPr>
        <w:t>上升、</w:t>
      </w:r>
      <w:r w:rsidR="00C8481A">
        <w:rPr>
          <w:rFonts w:ascii="仿宋" w:hAnsi="仿宋" w:cs="仿宋" w:hint="eastAsia"/>
        </w:rPr>
        <w:t>相对利率均</w:t>
      </w:r>
      <w:r w:rsidR="005071B2">
        <w:rPr>
          <w:rFonts w:ascii="仿宋" w:hAnsi="仿宋" w:cs="仿宋" w:hint="eastAsia"/>
        </w:rPr>
        <w:t>走阔</w:t>
      </w:r>
      <w:r w:rsidR="00C8481A">
        <w:rPr>
          <w:rFonts w:ascii="仿宋" w:hAnsi="仿宋" w:cs="仿宋" w:hint="eastAsia"/>
        </w:rPr>
        <w:t>的状态下，整体股票市场表现较</w:t>
      </w:r>
      <w:r w:rsidR="00C8481A">
        <w:rPr>
          <w:rFonts w:ascii="仿宋" w:hAnsi="仿宋" w:cs="仿宋" w:hint="eastAsia"/>
        </w:rPr>
        <w:lastRenderedPageBreak/>
        <w:t>好，配置于中上游行业较为有利；2</w:t>
      </w:r>
      <w:r w:rsidR="00C8481A">
        <w:rPr>
          <w:rFonts w:ascii="仿宋" w:hAnsi="仿宋" w:cs="仿宋"/>
        </w:rPr>
        <w:t>.</w:t>
      </w:r>
      <w:r w:rsidR="00C8481A">
        <w:rPr>
          <w:rFonts w:ascii="仿宋" w:hAnsi="仿宋" w:cs="仿宋" w:hint="eastAsia"/>
        </w:rPr>
        <w:t>在通胀预期</w:t>
      </w:r>
      <w:r w:rsidR="005071B2">
        <w:rPr>
          <w:rFonts w:ascii="仿宋" w:hAnsi="仿宋" w:cs="仿宋" w:hint="eastAsia"/>
        </w:rPr>
        <w:t>上升</w:t>
      </w:r>
      <w:r w:rsidR="00C8481A">
        <w:rPr>
          <w:rFonts w:ascii="仿宋" w:hAnsi="仿宋" w:cs="仿宋" w:hint="eastAsia"/>
        </w:rPr>
        <w:t>而相对利率</w:t>
      </w:r>
      <w:r w:rsidR="005071B2">
        <w:rPr>
          <w:rFonts w:ascii="仿宋" w:hAnsi="仿宋" w:cs="仿宋" w:hint="eastAsia"/>
        </w:rPr>
        <w:t>收窄时，配置于相对防御的行业（食品饮料、休闲服务等）或商品期货市场较为有利；3</w:t>
      </w:r>
      <w:r w:rsidR="005071B2">
        <w:rPr>
          <w:rFonts w:ascii="仿宋" w:hAnsi="仿宋" w:cs="仿宋"/>
        </w:rPr>
        <w:t>.</w:t>
      </w:r>
      <w:r w:rsidR="005071B2">
        <w:rPr>
          <w:rFonts w:ascii="仿宋" w:hAnsi="仿宋" w:cs="仿宋" w:hint="eastAsia"/>
        </w:rPr>
        <w:t>在通胀预期下降而相对利率收窄时，长久期债券市场是较占优的避险资产；4</w:t>
      </w:r>
      <w:r w:rsidR="005071B2">
        <w:rPr>
          <w:rFonts w:ascii="仿宋" w:hAnsi="仿宋" w:cs="仿宋"/>
        </w:rPr>
        <w:t>.</w:t>
      </w:r>
      <w:r w:rsidR="005071B2">
        <w:rPr>
          <w:rFonts w:ascii="仿宋" w:hAnsi="仿宋" w:cs="仿宋" w:hint="eastAsia"/>
        </w:rPr>
        <w:t>在通胀预期下降而相对利率</w:t>
      </w:r>
      <w:proofErr w:type="gramStart"/>
      <w:r w:rsidR="005071B2">
        <w:rPr>
          <w:rFonts w:ascii="仿宋" w:hAnsi="仿宋" w:cs="仿宋" w:hint="eastAsia"/>
        </w:rPr>
        <w:t>走阔时</w:t>
      </w:r>
      <w:proofErr w:type="gramEnd"/>
      <w:r w:rsidR="005071B2">
        <w:rPr>
          <w:rFonts w:ascii="仿宋" w:hAnsi="仿宋" w:cs="仿宋" w:hint="eastAsia"/>
        </w:rPr>
        <w:t>，下游晚期通胀行业（食品饮料、农林牧渔、医药生物等）表现最为稳定。</w:t>
      </w:r>
      <w:r w:rsidR="00CB4DF6">
        <w:rPr>
          <w:rFonts w:ascii="仿宋" w:hAnsi="仿宋" w:cs="仿宋" w:hint="eastAsia"/>
        </w:rPr>
        <w:t>具体宏观配置思路如下图：</w:t>
      </w:r>
    </w:p>
    <w:p w14:paraId="2914721F" w14:textId="23ACE215" w:rsidR="00CB4DF6" w:rsidRPr="00CB4DF6" w:rsidRDefault="00CB4DF6" w:rsidP="00CB4DF6">
      <w:pPr>
        <w:widowControl/>
        <w:spacing w:line="120" w:lineRule="atLeast"/>
        <w:ind w:firstLineChars="200" w:firstLine="474"/>
        <w:jc w:val="left"/>
        <w:rPr>
          <w:rFonts w:ascii="仿宋" w:hAnsi="仿宋" w:cs="仿宋" w:hint="eastAsia"/>
          <w:b/>
          <w:bCs/>
          <w:sz w:val="24"/>
          <w:szCs w:val="20"/>
        </w:rPr>
      </w:pPr>
      <w:r>
        <w:rPr>
          <w:rFonts w:ascii="仿宋" w:hAnsi="仿宋" w:cs="仿宋" w:hint="eastAsia"/>
          <w:b/>
          <w:bCs/>
          <w:sz w:val="24"/>
          <w:szCs w:val="20"/>
        </w:rPr>
        <w:t>图</w:t>
      </w:r>
      <w:r>
        <w:rPr>
          <w:rFonts w:ascii="仿宋" w:hAnsi="仿宋" w:cs="仿宋"/>
          <w:b/>
          <w:bCs/>
          <w:sz w:val="24"/>
          <w:szCs w:val="20"/>
        </w:rPr>
        <w:t>1</w:t>
      </w:r>
      <w:r>
        <w:rPr>
          <w:rFonts w:ascii="仿宋" w:hAnsi="仿宋" w:cs="仿宋" w:hint="eastAsia"/>
          <w:b/>
          <w:bCs/>
          <w:sz w:val="24"/>
          <w:szCs w:val="20"/>
        </w:rPr>
        <w:t>：</w:t>
      </w:r>
      <w:r>
        <w:rPr>
          <w:rFonts w:ascii="仿宋" w:hAnsi="仿宋" w:cs="仿宋" w:hint="eastAsia"/>
          <w:b/>
          <w:bCs/>
          <w:sz w:val="24"/>
          <w:szCs w:val="20"/>
        </w:rPr>
        <w:t>宏观风险配置模型</w:t>
      </w:r>
    </w:p>
    <w:p w14:paraId="5B024646" w14:textId="13A08FA6" w:rsidR="00CB4DF6" w:rsidRDefault="00CB4DF6" w:rsidP="0037504B">
      <w:pPr>
        <w:widowControl/>
        <w:ind w:firstLineChars="200" w:firstLine="632"/>
        <w:jc w:val="left"/>
        <w:rPr>
          <w:rFonts w:ascii="仿宋" w:hAnsi="仿宋" w:cs="仿宋"/>
        </w:rPr>
      </w:pPr>
      <w:r w:rsidRPr="00CB4DF6">
        <w:rPr>
          <w:rFonts w:ascii="仿宋" w:hAnsi="仿宋" w:cs="仿宋"/>
          <w:noProof/>
        </w:rPr>
        <w:drawing>
          <wp:inline distT="0" distB="0" distL="0" distR="0" wp14:anchorId="2745C805" wp14:editId="1D8BB4B7">
            <wp:extent cx="3620135" cy="32962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0135" cy="3296285"/>
                    </a:xfrm>
                    <a:prstGeom prst="rect">
                      <a:avLst/>
                    </a:prstGeom>
                    <a:noFill/>
                    <a:ln>
                      <a:noFill/>
                    </a:ln>
                  </pic:spPr>
                </pic:pic>
              </a:graphicData>
            </a:graphic>
          </wp:inline>
        </w:drawing>
      </w:r>
    </w:p>
    <w:p w14:paraId="4A6226A7" w14:textId="77777777" w:rsidR="00CB4DF6" w:rsidRDefault="00CB4DF6" w:rsidP="0037504B">
      <w:pPr>
        <w:widowControl/>
        <w:ind w:firstLineChars="200" w:firstLine="632"/>
        <w:jc w:val="left"/>
        <w:rPr>
          <w:rFonts w:ascii="仿宋" w:hAnsi="仿宋" w:cs="仿宋" w:hint="eastAsia"/>
        </w:rPr>
      </w:pPr>
    </w:p>
    <w:p w14:paraId="7848FD19" w14:textId="30E87F1B" w:rsidR="00934E34" w:rsidRDefault="00A93B4A">
      <w:pPr>
        <w:widowControl/>
        <w:ind w:firstLineChars="200" w:firstLine="632"/>
        <w:jc w:val="left"/>
        <w:rPr>
          <w:rFonts w:ascii="仿宋" w:hAnsi="仿宋" w:cs="仿宋"/>
        </w:rPr>
      </w:pPr>
      <w:r>
        <w:rPr>
          <w:rFonts w:ascii="仿宋" w:hAnsi="仿宋" w:cs="仿宋" w:hint="eastAsia"/>
        </w:rPr>
        <w:t>以采掘、</w:t>
      </w:r>
      <w:r w:rsidR="007C2EA7">
        <w:rPr>
          <w:rFonts w:ascii="仿宋" w:hAnsi="仿宋" w:cs="仿宋" w:hint="eastAsia"/>
        </w:rPr>
        <w:t>钢铁、有色、建材</w:t>
      </w:r>
      <w:r w:rsidR="00C8481A">
        <w:rPr>
          <w:rFonts w:ascii="仿宋" w:hAnsi="仿宋" w:cs="仿宋" w:hint="eastAsia"/>
        </w:rPr>
        <w:t>、电气设备</w:t>
      </w:r>
      <w:r w:rsidR="007C2EA7">
        <w:rPr>
          <w:rFonts w:ascii="仿宋" w:hAnsi="仿宋" w:cs="仿宋" w:hint="eastAsia"/>
        </w:rPr>
        <w:t>为主的</w:t>
      </w:r>
      <w:r>
        <w:rPr>
          <w:rFonts w:ascii="仿宋" w:hAnsi="仿宋" w:cs="仿宋" w:hint="eastAsia"/>
        </w:rPr>
        <w:t>中上游资源为主的行业对居民消费面临的通胀水平的边际影响最大，但受全球周期和政策限制的影响较大，</w:t>
      </w:r>
      <w:r w:rsidR="007C2EA7">
        <w:rPr>
          <w:rFonts w:ascii="仿宋" w:hAnsi="仿宋" w:cs="仿宋" w:hint="eastAsia"/>
        </w:rPr>
        <w:t>多数企业</w:t>
      </w:r>
      <w:r>
        <w:rPr>
          <w:rFonts w:ascii="仿宋" w:hAnsi="仿宋" w:cs="仿宋" w:hint="eastAsia"/>
        </w:rPr>
        <w:t>不具备很强的</w:t>
      </w:r>
      <w:r w:rsidR="00BF33C5">
        <w:rPr>
          <w:rFonts w:ascii="仿宋" w:hAnsi="仿宋" w:cs="仿宋" w:hint="eastAsia"/>
        </w:rPr>
        <w:t>竞争</w:t>
      </w:r>
      <w:r>
        <w:rPr>
          <w:rFonts w:ascii="仿宋" w:hAnsi="仿宋" w:cs="仿宋" w:hint="eastAsia"/>
        </w:rPr>
        <w:t>优势，主要以宏观周期自上而下选择为主</w:t>
      </w:r>
      <w:r w:rsidR="007C2EA7">
        <w:rPr>
          <w:rFonts w:ascii="仿宋" w:hAnsi="仿宋" w:cs="仿宋" w:hint="eastAsia"/>
        </w:rPr>
        <w:t>，当宏观环境有利时选择投资于相关行业的龙头股票（</w:t>
      </w:r>
      <w:r w:rsidR="00DE0A73">
        <w:rPr>
          <w:rFonts w:ascii="仿宋" w:hAnsi="仿宋" w:cs="仿宋" w:hint="eastAsia"/>
        </w:rPr>
        <w:t>以</w:t>
      </w:r>
      <w:r w:rsidR="007C2EA7">
        <w:rPr>
          <w:rFonts w:ascii="仿宋" w:hAnsi="仿宋" w:cs="仿宋" w:hint="eastAsia"/>
        </w:rPr>
        <w:t>市值和盈利能力</w:t>
      </w:r>
      <w:r w:rsidR="00DE0A73">
        <w:rPr>
          <w:rFonts w:ascii="仿宋" w:hAnsi="仿宋" w:cs="仿宋" w:hint="eastAsia"/>
        </w:rPr>
        <w:t>区分）</w:t>
      </w:r>
      <w:r w:rsidR="00DB14EB">
        <w:rPr>
          <w:rFonts w:ascii="仿宋" w:hAnsi="仿宋" w:cs="仿宋" w:hint="eastAsia"/>
        </w:rPr>
        <w:t>。中上游</w:t>
      </w:r>
      <w:r w:rsidR="00DB14EB">
        <w:rPr>
          <w:rFonts w:ascii="仿宋" w:hAnsi="仿宋" w:cs="仿宋" w:hint="eastAsia"/>
        </w:rPr>
        <w:lastRenderedPageBreak/>
        <w:t>行业</w:t>
      </w:r>
      <w:r w:rsidR="00BF33C5">
        <w:rPr>
          <w:rFonts w:ascii="仿宋" w:hAnsi="仿宋" w:cs="仿宋" w:hint="eastAsia"/>
        </w:rPr>
        <w:t>只用于满足宏观条件时用于对抗通胀投资，</w:t>
      </w:r>
      <w:r w:rsidR="00DB14EB">
        <w:rPr>
          <w:rFonts w:ascii="仿宋" w:hAnsi="仿宋" w:cs="仿宋" w:hint="eastAsia"/>
        </w:rPr>
        <w:t>配置</w:t>
      </w:r>
      <w:r w:rsidR="00BF33C5">
        <w:rPr>
          <w:rFonts w:ascii="仿宋" w:hAnsi="仿宋" w:cs="仿宋" w:hint="eastAsia"/>
        </w:rPr>
        <w:t>比例拟</w:t>
      </w:r>
      <w:r w:rsidR="00DB14EB">
        <w:rPr>
          <w:rFonts w:ascii="仿宋" w:hAnsi="仿宋" w:cs="仿宋" w:hint="eastAsia"/>
        </w:rPr>
        <w:t>不超过股票</w:t>
      </w:r>
      <w:proofErr w:type="gramStart"/>
      <w:r w:rsidR="00DB14EB">
        <w:rPr>
          <w:rFonts w:ascii="仿宋" w:hAnsi="仿宋" w:cs="仿宋" w:hint="eastAsia"/>
        </w:rPr>
        <w:t>仓位</w:t>
      </w:r>
      <w:proofErr w:type="gramEnd"/>
      <w:r w:rsidR="00DB14EB">
        <w:rPr>
          <w:rFonts w:ascii="仿宋" w:hAnsi="仿宋" w:cs="仿宋" w:hint="eastAsia"/>
        </w:rPr>
        <w:t>的</w:t>
      </w:r>
      <w:r w:rsidR="00DB14EB">
        <w:rPr>
          <w:rFonts w:ascii="仿宋" w:hAnsi="仿宋" w:cs="仿宋"/>
        </w:rPr>
        <w:t>60%</w:t>
      </w:r>
      <w:r w:rsidR="00BF33C5">
        <w:rPr>
          <w:rFonts w:ascii="仿宋" w:hAnsi="仿宋" w:cs="仿宋" w:hint="eastAsia"/>
        </w:rPr>
        <w:t>。</w:t>
      </w:r>
      <w:r w:rsidR="00DB14EB">
        <w:rPr>
          <w:rFonts w:ascii="仿宋" w:hAnsi="仿宋" w:cs="仿宋" w:hint="eastAsia"/>
        </w:rPr>
        <w:t>当前</w:t>
      </w:r>
      <w:r w:rsidR="00BF33C5">
        <w:rPr>
          <w:rFonts w:ascii="仿宋" w:hAnsi="仿宋" w:cs="仿宋" w:hint="eastAsia"/>
        </w:rPr>
        <w:t>，</w:t>
      </w:r>
      <w:r w:rsidR="00DB14EB">
        <w:rPr>
          <w:rFonts w:ascii="仿宋" w:hAnsi="仿宋" w:cs="仿宋" w:hint="eastAsia"/>
        </w:rPr>
        <w:t>考虑到上游行业情绪较高交易拥挤，商品逐步进入供给收缩情绪发酵阶段，暂时会选择观望并根据</w:t>
      </w:r>
      <w:r w:rsidR="00BF33C5">
        <w:rPr>
          <w:rFonts w:ascii="仿宋" w:hAnsi="仿宋" w:cs="仿宋" w:hint="eastAsia"/>
        </w:rPr>
        <w:t>宏观环境的量化和主观跟踪情况决定后续调整策略。</w:t>
      </w:r>
    </w:p>
    <w:p w14:paraId="4B1AFE59" w14:textId="1B0F57C2" w:rsidR="00DE0A73" w:rsidRPr="00DE0A73" w:rsidRDefault="00DE0A73">
      <w:pPr>
        <w:widowControl/>
        <w:ind w:firstLineChars="200" w:firstLine="632"/>
        <w:jc w:val="left"/>
        <w:rPr>
          <w:rFonts w:ascii="仿宋" w:hAnsi="仿宋" w:cs="仿宋"/>
        </w:rPr>
      </w:pPr>
      <w:r>
        <w:rPr>
          <w:rFonts w:ascii="仿宋" w:hAnsi="仿宋" w:cs="仿宋" w:hint="eastAsia"/>
        </w:rPr>
        <w:t>以制造业、医疗、食品饮料、农林牧渔为主的中下游行业，是居民消费和居民收入的重要影响因素，对通胀水平的影响更加直接，且不同企业之间运营能力、技术优势、和销售渠道或品牌溢价</w:t>
      </w:r>
      <w:r w:rsidR="000C6DE0">
        <w:rPr>
          <w:rFonts w:ascii="仿宋" w:hAnsi="仿宋" w:cs="仿宋" w:hint="eastAsia"/>
        </w:rPr>
        <w:t>差别</w:t>
      </w:r>
      <w:r>
        <w:rPr>
          <w:rFonts w:ascii="仿宋" w:hAnsi="仿宋" w:cs="仿宋" w:hint="eastAsia"/>
        </w:rPr>
        <w:t>更突出，主要依靠配置于相关领域的主动基金以及股票直投为主。</w:t>
      </w:r>
      <w:r w:rsidR="004B4B3F">
        <w:rPr>
          <w:rFonts w:ascii="仿宋" w:hAnsi="仿宋" w:cs="仿宋" w:hint="eastAsia"/>
        </w:rPr>
        <w:t>其中直</w:t>
      </w:r>
      <w:proofErr w:type="gramStart"/>
      <w:r w:rsidR="004B4B3F">
        <w:rPr>
          <w:rFonts w:ascii="仿宋" w:hAnsi="仿宋" w:cs="仿宋" w:hint="eastAsia"/>
        </w:rPr>
        <w:t>投部分</w:t>
      </w:r>
      <w:proofErr w:type="gramEnd"/>
      <w:r w:rsidR="004B4B3F">
        <w:rPr>
          <w:rFonts w:ascii="仿宋" w:hAnsi="仿宋" w:cs="仿宋" w:hint="eastAsia"/>
        </w:rPr>
        <w:t>会从战略上偏向于具有高景气或护城河较宽</w:t>
      </w:r>
      <w:r w:rsidR="00BF33C5">
        <w:rPr>
          <w:rFonts w:ascii="仿宋" w:hAnsi="仿宋" w:cs="仿宋" w:hint="eastAsia"/>
        </w:rPr>
        <w:t>且与居民消费相关性较强</w:t>
      </w:r>
      <w:r w:rsidR="004B4B3F">
        <w:rPr>
          <w:rFonts w:ascii="仿宋" w:hAnsi="仿宋" w:cs="仿宋" w:hint="eastAsia"/>
        </w:rPr>
        <w:t>的领域</w:t>
      </w:r>
      <w:r w:rsidR="00DB14EB">
        <w:rPr>
          <w:rFonts w:ascii="仿宋" w:hAnsi="仿宋" w:cs="仿宋" w:hint="eastAsia"/>
        </w:rPr>
        <w:t>（电动车、新材料、新能源运营和投资</w:t>
      </w:r>
      <w:r w:rsidR="00BF33C5">
        <w:rPr>
          <w:rFonts w:ascii="仿宋" w:hAnsi="仿宋" w:cs="仿宋" w:hint="eastAsia"/>
        </w:rPr>
        <w:t>、</w:t>
      </w:r>
      <w:r w:rsidR="004B4B3F">
        <w:rPr>
          <w:rFonts w:ascii="仿宋" w:hAnsi="仿宋" w:cs="仿宋" w:hint="eastAsia"/>
        </w:rPr>
        <w:t>消费升级</w:t>
      </w:r>
      <w:r w:rsidR="00BF33C5">
        <w:rPr>
          <w:rFonts w:ascii="仿宋" w:hAnsi="仿宋" w:cs="仿宋" w:hint="eastAsia"/>
        </w:rPr>
        <w:t>等）。且除为了跟踪通胀基准的投资目标以外，谨慎控制在白酒、商贸、互联网</w:t>
      </w:r>
      <w:r w:rsidR="005071B2">
        <w:rPr>
          <w:rFonts w:ascii="仿宋" w:hAnsi="仿宋" w:cs="仿宋" w:hint="eastAsia"/>
        </w:rPr>
        <w:t>、地产产业链</w:t>
      </w:r>
      <w:r w:rsidR="00BF33C5">
        <w:rPr>
          <w:rFonts w:ascii="仿宋" w:hAnsi="仿宋" w:cs="仿宋" w:hint="eastAsia"/>
        </w:rPr>
        <w:t>等方向的投资比例</w:t>
      </w:r>
      <w:r w:rsidR="004B4B3F">
        <w:rPr>
          <w:rFonts w:ascii="仿宋" w:hAnsi="仿宋" w:cs="仿宋" w:hint="eastAsia"/>
        </w:rPr>
        <w:t>。</w:t>
      </w:r>
    </w:p>
    <w:p w14:paraId="7A22E0C5" w14:textId="77777777" w:rsidR="00B15C36" w:rsidRDefault="00B15C36" w:rsidP="00BF33C5">
      <w:pPr>
        <w:widowControl/>
        <w:jc w:val="left"/>
        <w:rPr>
          <w:rFonts w:ascii="黑体" w:eastAsia="黑体" w:hAnsi="黑体"/>
        </w:rPr>
      </w:pPr>
    </w:p>
    <w:p w14:paraId="2715E35F" w14:textId="77777777" w:rsidR="00B15C36" w:rsidRDefault="002F4992">
      <w:pPr>
        <w:widowControl/>
        <w:ind w:firstLineChars="200" w:firstLine="632"/>
        <w:jc w:val="left"/>
        <w:rPr>
          <w:rFonts w:ascii="黑体" w:eastAsia="黑体" w:hAnsi="黑体"/>
        </w:rPr>
      </w:pPr>
      <w:r>
        <w:rPr>
          <w:rFonts w:ascii="黑体" w:eastAsia="黑体" w:hAnsi="黑体" w:hint="eastAsia"/>
        </w:rPr>
        <w:t>三、</w:t>
      </w:r>
      <w:proofErr w:type="gramStart"/>
      <w:r>
        <w:rPr>
          <w:rFonts w:ascii="黑体" w:eastAsia="黑体" w:hAnsi="黑体" w:hint="eastAsia"/>
        </w:rPr>
        <w:t>仓位</w:t>
      </w:r>
      <w:proofErr w:type="gramEnd"/>
      <w:r>
        <w:rPr>
          <w:rFonts w:ascii="黑体" w:eastAsia="黑体" w:hAnsi="黑体" w:hint="eastAsia"/>
        </w:rPr>
        <w:t>安排</w:t>
      </w:r>
    </w:p>
    <w:p w14:paraId="0DC08C74" w14:textId="77777777" w:rsidR="00B15C36" w:rsidRDefault="002F4992">
      <w:pPr>
        <w:pStyle w:val="10"/>
        <w:widowControl/>
        <w:ind w:left="632" w:firstLineChars="0" w:firstLine="0"/>
        <w:jc w:val="left"/>
        <w:rPr>
          <w:rFonts w:ascii="楷体" w:eastAsia="楷体" w:hAnsi="楷体"/>
        </w:rPr>
      </w:pPr>
      <w:r>
        <w:rPr>
          <w:rFonts w:ascii="楷体" w:eastAsia="楷体" w:hAnsi="楷体" w:hint="eastAsia"/>
        </w:rPr>
        <w:t>（一）建仓期情况</w:t>
      </w:r>
    </w:p>
    <w:p w14:paraId="2ED908EC" w14:textId="77777777" w:rsidR="00B15C36" w:rsidRDefault="002F4992">
      <w:pPr>
        <w:widowControl/>
        <w:ind w:firstLineChars="200" w:firstLine="632"/>
        <w:jc w:val="left"/>
        <w:rPr>
          <w:rFonts w:ascii="仿宋" w:hAnsi="仿宋" w:cs="仿宋"/>
        </w:rPr>
      </w:pPr>
      <w:r>
        <w:rPr>
          <w:rFonts w:ascii="仿宋" w:hAnsi="仿宋" w:cs="仿宋" w:hint="eastAsia"/>
        </w:rPr>
        <w:t>建仓期以固定收益或绝对收益资产为主，控制产品波动率和回撤，力争快速形成生息安全垫，减少低效资产占比，如因资产尚未到位而阶段性无法完成投放的，以NCD、回购、货币基金进行短期替代。</w:t>
      </w:r>
    </w:p>
    <w:p w14:paraId="573803D9" w14:textId="77777777" w:rsidR="00B15C36" w:rsidRDefault="002F4992">
      <w:pPr>
        <w:widowControl/>
        <w:ind w:firstLineChars="200" w:firstLine="474"/>
        <w:jc w:val="left"/>
        <w:rPr>
          <w:rFonts w:ascii="仿宋" w:hAnsi="仿宋" w:cs="仿宋"/>
          <w:b/>
          <w:bCs/>
          <w:sz w:val="24"/>
          <w:szCs w:val="20"/>
        </w:rPr>
      </w:pPr>
      <w:r>
        <w:rPr>
          <w:rFonts w:ascii="仿宋" w:hAnsi="仿宋" w:cs="仿宋" w:hint="eastAsia"/>
          <w:b/>
          <w:bCs/>
          <w:sz w:val="24"/>
          <w:szCs w:val="20"/>
        </w:rPr>
        <w:t>表1：产品建仓期安排</w:t>
      </w:r>
    </w:p>
    <w:tbl>
      <w:tblPr>
        <w:tblW w:w="10277" w:type="dxa"/>
        <w:tblInd w:w="-714" w:type="dxa"/>
        <w:tblCellMar>
          <w:left w:w="0" w:type="dxa"/>
          <w:right w:w="0" w:type="dxa"/>
        </w:tblCellMar>
        <w:tblLook w:val="04A0" w:firstRow="1" w:lastRow="0" w:firstColumn="1" w:lastColumn="0" w:noHBand="0" w:noVBand="1"/>
      </w:tblPr>
      <w:tblGrid>
        <w:gridCol w:w="2269"/>
        <w:gridCol w:w="1904"/>
        <w:gridCol w:w="8"/>
        <w:gridCol w:w="2260"/>
        <w:gridCol w:w="8"/>
        <w:gridCol w:w="1835"/>
        <w:gridCol w:w="8"/>
        <w:gridCol w:w="1977"/>
        <w:gridCol w:w="8"/>
      </w:tblGrid>
      <w:tr w:rsidR="00B15C36" w14:paraId="7156D473" w14:textId="77777777">
        <w:trPr>
          <w:gridAfter w:val="1"/>
          <w:wAfter w:w="8" w:type="dxa"/>
          <w:trHeight w:val="542"/>
        </w:trPr>
        <w:tc>
          <w:tcPr>
            <w:tcW w:w="2269" w:type="dxa"/>
            <w:tcBorders>
              <w:top w:val="single" w:sz="4" w:space="0" w:color="000000"/>
              <w:left w:val="single" w:sz="4" w:space="0" w:color="000000"/>
              <w:bottom w:val="single" w:sz="4" w:space="0" w:color="000000"/>
              <w:right w:val="single" w:sz="4" w:space="0" w:color="000000"/>
            </w:tcBorders>
            <w:shd w:val="clear" w:color="auto" w:fill="E4DFEC"/>
            <w:tcMar>
              <w:top w:w="12" w:type="dxa"/>
              <w:left w:w="12" w:type="dxa"/>
              <w:bottom w:w="0" w:type="dxa"/>
              <w:right w:w="12" w:type="dxa"/>
            </w:tcMar>
            <w:vAlign w:val="center"/>
          </w:tcPr>
          <w:p w14:paraId="1AF88BED"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b/>
                <w:bCs/>
                <w:color w:val="000000"/>
                <w:kern w:val="24"/>
                <w:sz w:val="28"/>
                <w:szCs w:val="28"/>
              </w:rPr>
              <w:lastRenderedPageBreak/>
              <w:t>建仓期</w:t>
            </w:r>
          </w:p>
        </w:tc>
        <w:tc>
          <w:tcPr>
            <w:tcW w:w="1904" w:type="dxa"/>
            <w:tcBorders>
              <w:top w:val="single" w:sz="4" w:space="0" w:color="000000"/>
              <w:left w:val="single" w:sz="4" w:space="0" w:color="000000"/>
              <w:bottom w:val="single" w:sz="4" w:space="0" w:color="000000"/>
              <w:right w:val="single" w:sz="4" w:space="0" w:color="000000"/>
            </w:tcBorders>
            <w:shd w:val="clear" w:color="auto" w:fill="E4DFEC"/>
            <w:tcMar>
              <w:top w:w="12" w:type="dxa"/>
              <w:left w:w="12" w:type="dxa"/>
              <w:bottom w:w="0" w:type="dxa"/>
              <w:right w:w="12" w:type="dxa"/>
            </w:tcMar>
            <w:vAlign w:val="center"/>
          </w:tcPr>
          <w:p w14:paraId="4C1CD2BF"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b/>
                <w:bCs/>
                <w:color w:val="000000"/>
                <w:kern w:val="24"/>
                <w:sz w:val="28"/>
                <w:szCs w:val="28"/>
              </w:rPr>
              <w:t>标的</w:t>
            </w: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E4DFEC"/>
            <w:tcMar>
              <w:top w:w="12" w:type="dxa"/>
              <w:left w:w="12" w:type="dxa"/>
              <w:bottom w:w="0" w:type="dxa"/>
              <w:right w:w="12" w:type="dxa"/>
            </w:tcMar>
            <w:vAlign w:val="center"/>
          </w:tcPr>
          <w:p w14:paraId="08CDC674"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b/>
                <w:bCs/>
                <w:color w:val="000000"/>
                <w:kern w:val="24"/>
                <w:sz w:val="28"/>
                <w:szCs w:val="28"/>
              </w:rPr>
              <w:t>预计收益率</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E4DFEC"/>
            <w:tcMar>
              <w:top w:w="12" w:type="dxa"/>
              <w:left w:w="12" w:type="dxa"/>
              <w:bottom w:w="0" w:type="dxa"/>
              <w:right w:w="12" w:type="dxa"/>
            </w:tcMar>
            <w:vAlign w:val="center"/>
          </w:tcPr>
          <w:p w14:paraId="5942F42E" w14:textId="6E877889" w:rsidR="00B15C36" w:rsidRPr="00C67E70" w:rsidRDefault="00C67E70">
            <w:pPr>
              <w:pStyle w:val="ab"/>
              <w:spacing w:before="0" w:beforeAutospacing="0" w:after="0" w:afterAutospacing="0"/>
              <w:jc w:val="center"/>
              <w:textAlignment w:val="center"/>
              <w:rPr>
                <w:rFonts w:ascii="仿宋" w:eastAsia="仿宋" w:hAnsi="仿宋" w:cs="Arial"/>
                <w:b/>
                <w:bCs/>
                <w:sz w:val="28"/>
                <w:szCs w:val="28"/>
              </w:rPr>
            </w:pPr>
            <w:r w:rsidRPr="00C67E70">
              <w:rPr>
                <w:rFonts w:ascii="仿宋" w:eastAsia="仿宋" w:hAnsi="仿宋" w:cs="Arial" w:hint="eastAsia"/>
                <w:b/>
                <w:bCs/>
                <w:sz w:val="28"/>
                <w:szCs w:val="28"/>
              </w:rPr>
              <w:t>占比</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E4DFEC"/>
            <w:tcMar>
              <w:top w:w="12" w:type="dxa"/>
              <w:left w:w="12" w:type="dxa"/>
              <w:bottom w:w="0" w:type="dxa"/>
              <w:right w:w="12" w:type="dxa"/>
            </w:tcMar>
            <w:vAlign w:val="center"/>
          </w:tcPr>
          <w:p w14:paraId="789E70B5"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b/>
                <w:bCs/>
                <w:color w:val="000000"/>
                <w:kern w:val="24"/>
                <w:sz w:val="28"/>
                <w:szCs w:val="28"/>
              </w:rPr>
              <w:t>预计建仓时间</w:t>
            </w:r>
          </w:p>
        </w:tc>
      </w:tr>
      <w:tr w:rsidR="00C67E70" w14:paraId="34746A96" w14:textId="77777777" w:rsidTr="00693D2F">
        <w:trPr>
          <w:gridAfter w:val="1"/>
          <w:wAfter w:w="8" w:type="dxa"/>
          <w:trHeight w:val="449"/>
        </w:trPr>
        <w:tc>
          <w:tcPr>
            <w:tcW w:w="2269" w:type="dxa"/>
            <w:vMerge w:val="restart"/>
            <w:tcBorders>
              <w:top w:val="single" w:sz="4" w:space="0" w:color="000000"/>
              <w:left w:val="single" w:sz="4" w:space="0" w:color="000000"/>
              <w:right w:val="single" w:sz="4" w:space="0" w:color="000000"/>
            </w:tcBorders>
            <w:shd w:val="clear" w:color="auto" w:fill="auto"/>
            <w:tcMar>
              <w:top w:w="12" w:type="dxa"/>
              <w:left w:w="12" w:type="dxa"/>
              <w:bottom w:w="0" w:type="dxa"/>
              <w:right w:w="12" w:type="dxa"/>
            </w:tcMar>
            <w:vAlign w:val="center"/>
          </w:tcPr>
          <w:p w14:paraId="2B2133FE" w14:textId="77777777"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固定收益</w:t>
            </w:r>
          </w:p>
        </w:tc>
        <w:tc>
          <w:tcPr>
            <w:tcW w:w="190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3D466A0" w14:textId="77777777"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债券</w:t>
            </w: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7671C94F" w14:textId="02FF13AD" w:rsidR="00C67E70" w:rsidRDefault="00C67E70">
            <w:pPr>
              <w:pStyle w:val="ab"/>
              <w:spacing w:before="0" w:beforeAutospacing="0" w:after="0" w:afterAutospacing="0"/>
              <w:jc w:val="center"/>
              <w:textAlignment w:val="center"/>
              <w:rPr>
                <w:rFonts w:ascii="仿宋" w:eastAsia="仿宋" w:hAnsi="仿宋" w:cs="Arial"/>
                <w:sz w:val="28"/>
                <w:szCs w:val="28"/>
              </w:rPr>
            </w:pPr>
            <w:r w:rsidRPr="00F35DC1">
              <w:rPr>
                <w:rFonts w:ascii="仿宋" w:eastAsia="仿宋" w:hAnsi="仿宋" w:cs="Arial" w:hint="eastAsia"/>
                <w:color w:val="000000"/>
                <w:kern w:val="24"/>
                <w:sz w:val="28"/>
                <w:szCs w:val="28"/>
              </w:rPr>
              <w:t>3.</w:t>
            </w:r>
            <w:r w:rsidR="00103287" w:rsidRPr="00F35DC1">
              <w:rPr>
                <w:rFonts w:ascii="仿宋" w:eastAsia="仿宋" w:hAnsi="仿宋" w:cs="Arial"/>
                <w:color w:val="000000"/>
                <w:kern w:val="24"/>
                <w:sz w:val="28"/>
                <w:szCs w:val="28"/>
              </w:rPr>
              <w:t>80%</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644DCF4" w14:textId="22D8DA50"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1</w:t>
            </w:r>
            <w:r w:rsidR="006A0D13">
              <w:rPr>
                <w:rFonts w:ascii="仿宋" w:eastAsia="仿宋" w:hAnsi="仿宋" w:cs="Arial"/>
                <w:sz w:val="28"/>
                <w:szCs w:val="28"/>
              </w:rPr>
              <w:t>5</w:t>
            </w:r>
            <w:r>
              <w:rPr>
                <w:rFonts w:ascii="仿宋" w:eastAsia="仿宋" w:hAnsi="仿宋" w:cs="Arial"/>
                <w:sz w:val="28"/>
                <w:szCs w:val="28"/>
              </w:rPr>
              <w:t>%</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ADD3CDB" w14:textId="77777777"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2周以内</w:t>
            </w:r>
          </w:p>
        </w:tc>
      </w:tr>
      <w:tr w:rsidR="00C67E70" w14:paraId="4D8FF09E" w14:textId="77777777" w:rsidTr="00693D2F">
        <w:trPr>
          <w:gridAfter w:val="1"/>
          <w:wAfter w:w="8" w:type="dxa"/>
          <w:trHeight w:val="449"/>
        </w:trPr>
        <w:tc>
          <w:tcPr>
            <w:tcW w:w="2269" w:type="dxa"/>
            <w:vMerge/>
            <w:tcBorders>
              <w:left w:val="single" w:sz="4" w:space="0" w:color="000000"/>
              <w:right w:val="single" w:sz="4" w:space="0" w:color="000000"/>
            </w:tcBorders>
            <w:shd w:val="clear" w:color="auto" w:fill="auto"/>
            <w:vAlign w:val="center"/>
          </w:tcPr>
          <w:p w14:paraId="0E6BEFDE" w14:textId="77777777" w:rsidR="00C67E70" w:rsidRDefault="00C67E70">
            <w:pPr>
              <w:rPr>
                <w:rFonts w:ascii="仿宋" w:hAnsi="仿宋" w:cs="Arial"/>
                <w:sz w:val="28"/>
                <w:szCs w:val="28"/>
              </w:rPr>
            </w:pPr>
          </w:p>
        </w:tc>
        <w:tc>
          <w:tcPr>
            <w:tcW w:w="190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5DDDE067" w14:textId="77777777"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ABS</w:t>
            </w: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3F6B792" w14:textId="77777777"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3.80%</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4AED21F2" w14:textId="3F431E9C"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0-</w:t>
            </w:r>
            <w:r>
              <w:rPr>
                <w:rFonts w:ascii="仿宋" w:eastAsia="仿宋" w:hAnsi="仿宋" w:cs="Arial"/>
                <w:color w:val="000000"/>
                <w:kern w:val="24"/>
                <w:sz w:val="28"/>
                <w:szCs w:val="28"/>
              </w:rPr>
              <w:t>10%</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63C2CD1" w14:textId="77777777"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2周以内（或有）</w:t>
            </w:r>
          </w:p>
        </w:tc>
      </w:tr>
      <w:tr w:rsidR="00C67E70" w14:paraId="5C649893" w14:textId="77777777" w:rsidTr="00693D2F">
        <w:trPr>
          <w:gridAfter w:val="1"/>
          <w:wAfter w:w="8" w:type="dxa"/>
          <w:trHeight w:val="449"/>
        </w:trPr>
        <w:tc>
          <w:tcPr>
            <w:tcW w:w="2269" w:type="dxa"/>
            <w:vMerge/>
            <w:tcBorders>
              <w:left w:val="single" w:sz="4" w:space="0" w:color="000000"/>
              <w:bottom w:val="single" w:sz="4" w:space="0" w:color="000000"/>
              <w:right w:val="single" w:sz="4" w:space="0" w:color="000000"/>
            </w:tcBorders>
            <w:shd w:val="clear" w:color="auto" w:fill="auto"/>
            <w:vAlign w:val="center"/>
          </w:tcPr>
          <w:p w14:paraId="260EBB10" w14:textId="77777777" w:rsidR="00C67E70" w:rsidRDefault="00C67E70">
            <w:pPr>
              <w:rPr>
                <w:rFonts w:ascii="仿宋" w:hAnsi="仿宋" w:cs="Arial"/>
                <w:sz w:val="28"/>
                <w:szCs w:val="28"/>
              </w:rPr>
            </w:pPr>
          </w:p>
        </w:tc>
        <w:tc>
          <w:tcPr>
            <w:tcW w:w="190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E2B0A3D" w14:textId="77777777"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优先股</w:t>
            </w: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74348D30" w14:textId="77777777"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5.00%</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F197223" w14:textId="10828DBF"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1</w:t>
            </w:r>
            <w:r>
              <w:rPr>
                <w:rFonts w:ascii="仿宋" w:eastAsia="仿宋" w:hAnsi="仿宋" w:cs="Arial"/>
                <w:sz w:val="28"/>
                <w:szCs w:val="28"/>
              </w:rPr>
              <w:t>0%</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E3C5A65" w14:textId="77777777" w:rsidR="00C67E70"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1周以内</w:t>
            </w:r>
          </w:p>
        </w:tc>
      </w:tr>
      <w:tr w:rsidR="00B15C36" w14:paraId="2D5EA646" w14:textId="77777777">
        <w:trPr>
          <w:gridAfter w:val="1"/>
          <w:wAfter w:w="8" w:type="dxa"/>
          <w:trHeight w:val="449"/>
        </w:trPr>
        <w:tc>
          <w:tcPr>
            <w:tcW w:w="2269" w:type="dxa"/>
            <w:vMerge w:val="restar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A3E2EF9"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绝对收益</w:t>
            </w:r>
          </w:p>
        </w:tc>
        <w:tc>
          <w:tcPr>
            <w:tcW w:w="190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5E9CCBB0"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量化</w:t>
            </w: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403F18D9"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5.00%</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4FA9049D" w14:textId="477D9546" w:rsidR="00B15C36"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1</w:t>
            </w:r>
            <w:r>
              <w:rPr>
                <w:rFonts w:ascii="仿宋" w:eastAsia="仿宋" w:hAnsi="仿宋" w:cs="Arial"/>
                <w:sz w:val="28"/>
                <w:szCs w:val="28"/>
              </w:rPr>
              <w:t>0%</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222D553"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2周以内</w:t>
            </w:r>
          </w:p>
        </w:tc>
      </w:tr>
      <w:tr w:rsidR="00B15C36" w14:paraId="78DAD151" w14:textId="77777777">
        <w:trPr>
          <w:gridAfter w:val="1"/>
          <w:wAfter w:w="8" w:type="dxa"/>
          <w:trHeight w:val="449"/>
        </w:trPr>
        <w:tc>
          <w:tcPr>
            <w:tcW w:w="2269" w:type="dxa"/>
            <w:vMerge/>
            <w:tcBorders>
              <w:top w:val="single" w:sz="4" w:space="0" w:color="000000"/>
              <w:left w:val="single" w:sz="4" w:space="0" w:color="000000"/>
              <w:bottom w:val="single" w:sz="4" w:space="0" w:color="000000"/>
              <w:right w:val="single" w:sz="4" w:space="0" w:color="000000"/>
            </w:tcBorders>
            <w:vAlign w:val="center"/>
          </w:tcPr>
          <w:p w14:paraId="231D8C18" w14:textId="77777777" w:rsidR="00B15C36" w:rsidRDefault="00B15C36">
            <w:pPr>
              <w:rPr>
                <w:rFonts w:ascii="仿宋" w:hAnsi="仿宋" w:cs="Arial"/>
                <w:sz w:val="28"/>
                <w:szCs w:val="28"/>
              </w:rPr>
            </w:pPr>
          </w:p>
        </w:tc>
        <w:tc>
          <w:tcPr>
            <w:tcW w:w="190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F944531"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融券打新</w:t>
            </w: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62F45CA"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5.00%</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4E9519D1" w14:textId="3B09FB28" w:rsidR="00B15C36"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1</w:t>
            </w:r>
            <w:r>
              <w:rPr>
                <w:rFonts w:ascii="仿宋" w:eastAsia="仿宋" w:hAnsi="仿宋" w:cs="Arial"/>
                <w:sz w:val="28"/>
                <w:szCs w:val="28"/>
              </w:rPr>
              <w:t>0%</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490C530C"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1周以内</w:t>
            </w:r>
          </w:p>
        </w:tc>
      </w:tr>
      <w:tr w:rsidR="00B15C36" w14:paraId="7ACBF24A" w14:textId="77777777">
        <w:trPr>
          <w:gridAfter w:val="1"/>
          <w:wAfter w:w="8" w:type="dxa"/>
          <w:trHeight w:val="449"/>
        </w:trPr>
        <w:tc>
          <w:tcPr>
            <w:tcW w:w="2269" w:type="dxa"/>
            <w:vMerge w:val="restar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7D9D0815"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相对收益</w:t>
            </w:r>
            <w:r>
              <w:rPr>
                <w:rFonts w:ascii="仿宋" w:eastAsia="仿宋" w:hAnsi="仿宋" w:cs="Arial" w:hint="eastAsia"/>
                <w:color w:val="000000"/>
                <w:kern w:val="24"/>
                <w:sz w:val="28"/>
                <w:szCs w:val="28"/>
              </w:rPr>
              <w:br/>
              <w:t>（低波动）</w:t>
            </w:r>
          </w:p>
        </w:tc>
        <w:tc>
          <w:tcPr>
            <w:tcW w:w="190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C4C10FB"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打新基金</w:t>
            </w: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5D3430B1"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5.50%</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63CE964" w14:textId="43E0CD1F" w:rsidR="00B15C36" w:rsidRDefault="00C67E7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1</w:t>
            </w:r>
            <w:r>
              <w:rPr>
                <w:rFonts w:ascii="仿宋" w:eastAsia="仿宋" w:hAnsi="仿宋" w:cs="Arial"/>
                <w:sz w:val="28"/>
                <w:szCs w:val="28"/>
              </w:rPr>
              <w:t>0%</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59D27B2A"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1周以内</w:t>
            </w:r>
          </w:p>
        </w:tc>
      </w:tr>
      <w:tr w:rsidR="00B15C36" w14:paraId="2EA3B482" w14:textId="77777777">
        <w:trPr>
          <w:gridAfter w:val="1"/>
          <w:wAfter w:w="8" w:type="dxa"/>
          <w:trHeight w:val="449"/>
        </w:trPr>
        <w:tc>
          <w:tcPr>
            <w:tcW w:w="2269" w:type="dxa"/>
            <w:vMerge/>
            <w:tcBorders>
              <w:top w:val="single" w:sz="4" w:space="0" w:color="000000"/>
              <w:left w:val="single" w:sz="4" w:space="0" w:color="000000"/>
              <w:bottom w:val="single" w:sz="4" w:space="0" w:color="000000"/>
              <w:right w:val="single" w:sz="4" w:space="0" w:color="000000"/>
            </w:tcBorders>
            <w:vAlign w:val="center"/>
          </w:tcPr>
          <w:p w14:paraId="7D1B00A2" w14:textId="77777777" w:rsidR="00B15C36" w:rsidRDefault="00B15C36">
            <w:pPr>
              <w:rPr>
                <w:rFonts w:ascii="仿宋" w:hAnsi="仿宋" w:cs="Arial"/>
                <w:sz w:val="28"/>
                <w:szCs w:val="28"/>
              </w:rPr>
            </w:pPr>
          </w:p>
        </w:tc>
        <w:tc>
          <w:tcPr>
            <w:tcW w:w="190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FF43B85"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proofErr w:type="gramStart"/>
            <w:r>
              <w:rPr>
                <w:rFonts w:ascii="仿宋" w:eastAsia="仿宋" w:hAnsi="仿宋" w:cs="Arial" w:hint="eastAsia"/>
                <w:color w:val="000000"/>
                <w:kern w:val="24"/>
                <w:sz w:val="28"/>
                <w:szCs w:val="28"/>
              </w:rPr>
              <w:t>二级债基</w:t>
            </w:r>
            <w:proofErr w:type="gramEnd"/>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79C09C0"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5.50%</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82ED994" w14:textId="38F63414"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1</w:t>
            </w:r>
            <w:r w:rsidR="00C67E70">
              <w:rPr>
                <w:rFonts w:ascii="仿宋" w:eastAsia="仿宋" w:hAnsi="仿宋" w:cs="Arial"/>
                <w:color w:val="000000"/>
                <w:kern w:val="24"/>
                <w:sz w:val="28"/>
                <w:szCs w:val="28"/>
              </w:rPr>
              <w:t>0%</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85DB98A"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1周以内</w:t>
            </w:r>
          </w:p>
        </w:tc>
      </w:tr>
      <w:tr w:rsidR="00B15C36" w14:paraId="7ED33B18" w14:textId="77777777">
        <w:trPr>
          <w:trHeight w:val="449"/>
        </w:trPr>
        <w:tc>
          <w:tcPr>
            <w:tcW w:w="4181" w:type="dxa"/>
            <w:gridSpan w:val="3"/>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59509CBE"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高流动性资产</w:t>
            </w: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49A03BD" w14:textId="3F233FF2" w:rsidR="00B15C36" w:rsidRDefault="009D4EA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color w:val="000000"/>
                <w:kern w:val="24"/>
                <w:sz w:val="28"/>
                <w:szCs w:val="28"/>
              </w:rPr>
              <w:t>2.30</w:t>
            </w:r>
            <w:r w:rsidR="002F4992">
              <w:rPr>
                <w:rFonts w:ascii="仿宋" w:eastAsia="仿宋" w:hAnsi="仿宋" w:cs="Arial" w:hint="eastAsia"/>
                <w:color w:val="000000"/>
                <w:kern w:val="24"/>
                <w:sz w:val="28"/>
                <w:szCs w:val="28"/>
              </w:rPr>
              <w:t>%</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38E0D8E" w14:textId="1C43A169" w:rsidR="00B15C36" w:rsidRDefault="009D4EA0">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5</w:t>
            </w:r>
            <w:r>
              <w:rPr>
                <w:rFonts w:ascii="仿宋" w:eastAsia="仿宋" w:hAnsi="仿宋" w:cs="Arial"/>
                <w:sz w:val="28"/>
                <w:szCs w:val="28"/>
              </w:rPr>
              <w:t>%</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BAAB44A" w14:textId="3D790368" w:rsidR="00B15C36" w:rsidRDefault="005A6228">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2周以内</w:t>
            </w:r>
          </w:p>
        </w:tc>
      </w:tr>
      <w:tr w:rsidR="00B15C36" w14:paraId="4F5F9E04" w14:textId="77777777">
        <w:trPr>
          <w:trHeight w:val="486"/>
        </w:trPr>
        <w:tc>
          <w:tcPr>
            <w:tcW w:w="4181" w:type="dxa"/>
            <w:gridSpan w:val="3"/>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88EFB1D"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b/>
                <w:bCs/>
                <w:color w:val="000000"/>
                <w:kern w:val="24"/>
                <w:sz w:val="28"/>
                <w:szCs w:val="28"/>
              </w:rPr>
              <w:t>合计</w:t>
            </w: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70443085" w14:textId="758886A2" w:rsidR="00B15C36" w:rsidRDefault="00B15C36">
            <w:pPr>
              <w:pStyle w:val="ab"/>
              <w:spacing w:before="0" w:beforeAutospacing="0" w:after="0" w:afterAutospacing="0"/>
              <w:jc w:val="center"/>
              <w:textAlignment w:val="center"/>
              <w:rPr>
                <w:rFonts w:ascii="仿宋" w:eastAsia="仿宋" w:hAnsi="仿宋" w:cs="Arial"/>
                <w:sz w:val="28"/>
                <w:szCs w:val="28"/>
              </w:rPr>
            </w:pP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30645DF" w14:textId="36E66CD6" w:rsidR="00B15C36" w:rsidRDefault="002248D1">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7</w:t>
            </w:r>
            <w:r>
              <w:rPr>
                <w:rFonts w:ascii="仿宋" w:eastAsia="仿宋" w:hAnsi="仿宋" w:cs="Arial"/>
                <w:sz w:val="28"/>
                <w:szCs w:val="28"/>
              </w:rPr>
              <w:t>0%</w:t>
            </w:r>
          </w:p>
        </w:tc>
        <w:tc>
          <w:tcPr>
            <w:tcW w:w="1985"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2B330B0" w14:textId="77777777" w:rsidR="00B15C36" w:rsidRDefault="00B15C36">
            <w:pPr>
              <w:rPr>
                <w:rFonts w:ascii="仿宋" w:hAnsi="仿宋" w:cs="Arial"/>
                <w:sz w:val="28"/>
                <w:szCs w:val="28"/>
              </w:rPr>
            </w:pPr>
          </w:p>
        </w:tc>
      </w:tr>
    </w:tbl>
    <w:p w14:paraId="223DD446" w14:textId="77777777" w:rsidR="00B15C36" w:rsidRDefault="00B15C36">
      <w:pPr>
        <w:widowControl/>
        <w:ind w:firstLineChars="200" w:firstLine="632"/>
        <w:jc w:val="left"/>
        <w:rPr>
          <w:rFonts w:ascii="仿宋" w:hAnsi="仿宋" w:cs="仿宋"/>
        </w:rPr>
      </w:pPr>
    </w:p>
    <w:p w14:paraId="39054C95" w14:textId="77777777" w:rsidR="00B15C36" w:rsidRDefault="002F4992">
      <w:pPr>
        <w:widowControl/>
        <w:ind w:firstLineChars="200" w:firstLine="632"/>
        <w:jc w:val="left"/>
        <w:rPr>
          <w:rFonts w:ascii="仿宋" w:hAnsi="仿宋" w:cs="仿宋"/>
        </w:rPr>
      </w:pPr>
      <w:r>
        <w:rPr>
          <w:rFonts w:ascii="仿宋" w:hAnsi="仿宋" w:cs="仿宋" w:hint="eastAsia"/>
        </w:rPr>
        <w:t>（二）净值波动和投资进度安排</w:t>
      </w:r>
    </w:p>
    <w:p w14:paraId="1B57D117" w14:textId="3B09BBB9" w:rsidR="00B15C36" w:rsidRDefault="002F4992">
      <w:pPr>
        <w:widowControl/>
        <w:ind w:firstLineChars="200" w:firstLine="632"/>
        <w:jc w:val="left"/>
        <w:rPr>
          <w:rFonts w:ascii="仿宋" w:hAnsi="仿宋" w:cs="仿宋"/>
        </w:rPr>
      </w:pPr>
      <w:r>
        <w:rPr>
          <w:rFonts w:ascii="仿宋" w:hAnsi="仿宋" w:cs="仿宋" w:hint="eastAsia"/>
        </w:rPr>
        <w:t>股票多头等高波动率资产</w:t>
      </w:r>
      <w:proofErr w:type="gramStart"/>
      <w:r>
        <w:rPr>
          <w:rFonts w:ascii="仿宋" w:hAnsi="仿宋" w:cs="仿宋" w:hint="eastAsia"/>
        </w:rPr>
        <w:t>仓位</w:t>
      </w:r>
      <w:proofErr w:type="gramEnd"/>
      <w:r>
        <w:rPr>
          <w:rFonts w:ascii="仿宋" w:hAnsi="仿宋" w:cs="仿宋" w:hint="eastAsia"/>
        </w:rPr>
        <w:t>中枢将根据产品净值情况变化，原则上产品净值越高，</w:t>
      </w:r>
      <w:proofErr w:type="gramStart"/>
      <w:r>
        <w:rPr>
          <w:rFonts w:ascii="仿宋" w:hAnsi="仿宋" w:cs="仿宋" w:hint="eastAsia"/>
        </w:rPr>
        <w:t>安全垫越厚</w:t>
      </w:r>
      <w:proofErr w:type="gramEnd"/>
      <w:r>
        <w:rPr>
          <w:rFonts w:ascii="仿宋" w:hAnsi="仿宋" w:cs="仿宋" w:hint="eastAsia"/>
        </w:rPr>
        <w:t>，</w:t>
      </w:r>
      <w:r w:rsidR="00DE4B60">
        <w:rPr>
          <w:rFonts w:ascii="仿宋" w:hAnsi="仿宋" w:cs="仿宋" w:hint="eastAsia"/>
        </w:rPr>
        <w:t>承担</w:t>
      </w:r>
      <w:r>
        <w:rPr>
          <w:rFonts w:ascii="仿宋" w:hAnsi="仿宋" w:cs="仿宋" w:hint="eastAsia"/>
        </w:rPr>
        <w:t>波动</w:t>
      </w:r>
      <w:r w:rsidR="00DE4B60">
        <w:rPr>
          <w:rFonts w:ascii="仿宋" w:hAnsi="仿宋" w:cs="仿宋" w:hint="eastAsia"/>
        </w:rPr>
        <w:t>的</w:t>
      </w:r>
      <w:r>
        <w:rPr>
          <w:rFonts w:ascii="仿宋" w:hAnsi="仿宋" w:cs="仿宋" w:hint="eastAsia"/>
        </w:rPr>
        <w:t>资产</w:t>
      </w:r>
      <w:proofErr w:type="gramStart"/>
      <w:r>
        <w:rPr>
          <w:rFonts w:ascii="仿宋" w:hAnsi="仿宋" w:cs="仿宋" w:hint="eastAsia"/>
        </w:rPr>
        <w:t>仓位</w:t>
      </w:r>
      <w:proofErr w:type="gramEnd"/>
      <w:r>
        <w:rPr>
          <w:rFonts w:ascii="仿宋" w:hAnsi="仿宋" w:cs="仿宋" w:hint="eastAsia"/>
        </w:rPr>
        <w:t>越高。同时，资产中枢随市场情况变化而调整。</w:t>
      </w:r>
      <w:r>
        <w:rPr>
          <w:rFonts w:ascii="仿宋" w:hAnsi="仿宋" w:cs="仿宋" w:hint="eastAsia"/>
          <w:b/>
          <w:bCs/>
        </w:rPr>
        <w:t>一般来说</w:t>
      </w:r>
      <w:proofErr w:type="gramStart"/>
      <w:r>
        <w:rPr>
          <w:rFonts w:ascii="仿宋" w:hAnsi="仿宋" w:cs="仿宋" w:hint="eastAsia"/>
          <w:b/>
          <w:bCs/>
        </w:rPr>
        <w:t>仓位</w:t>
      </w:r>
      <w:proofErr w:type="gramEnd"/>
      <w:r>
        <w:rPr>
          <w:rFonts w:ascii="仿宋" w:hAnsi="仿宋" w:cs="仿宋" w:hint="eastAsia"/>
          <w:b/>
          <w:bCs/>
        </w:rPr>
        <w:t>根据市场情况，在中枢正负3%左右相机调整</w:t>
      </w:r>
      <w:r>
        <w:rPr>
          <w:rFonts w:ascii="仿宋" w:hAnsi="仿宋" w:cs="仿宋" w:hint="eastAsia"/>
        </w:rPr>
        <w:t>。</w:t>
      </w:r>
    </w:p>
    <w:p w14:paraId="12FD147C" w14:textId="77777777" w:rsidR="00B15C36" w:rsidRDefault="002F4992">
      <w:pPr>
        <w:widowControl/>
        <w:ind w:firstLineChars="200" w:firstLine="474"/>
        <w:jc w:val="left"/>
        <w:rPr>
          <w:rFonts w:ascii="仿宋" w:hAnsi="仿宋" w:cs="仿宋"/>
          <w:b/>
          <w:bCs/>
          <w:sz w:val="24"/>
          <w:szCs w:val="20"/>
        </w:rPr>
      </w:pPr>
      <w:bookmarkStart w:id="0" w:name="_Hlk84833827"/>
      <w:r>
        <w:rPr>
          <w:rFonts w:ascii="仿宋" w:hAnsi="仿宋" w:cs="仿宋" w:hint="eastAsia"/>
          <w:b/>
          <w:bCs/>
          <w:sz w:val="24"/>
          <w:szCs w:val="20"/>
        </w:rPr>
        <w:t>表2：各类资产</w:t>
      </w:r>
      <w:proofErr w:type="gramStart"/>
      <w:r>
        <w:rPr>
          <w:rFonts w:ascii="仿宋" w:hAnsi="仿宋" w:cs="仿宋" w:hint="eastAsia"/>
          <w:b/>
          <w:bCs/>
          <w:sz w:val="24"/>
          <w:szCs w:val="20"/>
        </w:rPr>
        <w:t>仓位</w:t>
      </w:r>
      <w:proofErr w:type="gramEnd"/>
      <w:r>
        <w:rPr>
          <w:rFonts w:ascii="仿宋" w:hAnsi="仿宋" w:cs="仿宋" w:hint="eastAsia"/>
          <w:b/>
          <w:bCs/>
          <w:sz w:val="24"/>
          <w:szCs w:val="20"/>
        </w:rPr>
        <w:t>中枢</w:t>
      </w:r>
    </w:p>
    <w:tbl>
      <w:tblPr>
        <w:tblW w:w="6041" w:type="dxa"/>
        <w:jc w:val="center"/>
        <w:tblCellMar>
          <w:left w:w="0" w:type="dxa"/>
          <w:right w:w="0" w:type="dxa"/>
        </w:tblCellMar>
        <w:tblLook w:val="04A0" w:firstRow="1" w:lastRow="0" w:firstColumn="1" w:lastColumn="0" w:noHBand="0" w:noVBand="1"/>
      </w:tblPr>
      <w:tblGrid>
        <w:gridCol w:w="1673"/>
        <w:gridCol w:w="1279"/>
        <w:gridCol w:w="1552"/>
        <w:gridCol w:w="1537"/>
      </w:tblGrid>
      <w:tr w:rsidR="0017109D" w14:paraId="3E487272" w14:textId="77777777" w:rsidTr="0017109D">
        <w:trPr>
          <w:trHeight w:val="465"/>
          <w:jc w:val="center"/>
        </w:trPr>
        <w:tc>
          <w:tcPr>
            <w:tcW w:w="1673" w:type="dxa"/>
            <w:tcBorders>
              <w:top w:val="single" w:sz="4" w:space="0" w:color="000000"/>
              <w:left w:val="single" w:sz="4" w:space="0" w:color="000000"/>
              <w:bottom w:val="single" w:sz="4" w:space="0" w:color="000000"/>
              <w:right w:val="single" w:sz="4" w:space="0" w:color="000000"/>
            </w:tcBorders>
            <w:shd w:val="clear" w:color="auto" w:fill="CCC0DA"/>
            <w:tcMar>
              <w:top w:w="12" w:type="dxa"/>
              <w:left w:w="12" w:type="dxa"/>
              <w:bottom w:w="0" w:type="dxa"/>
              <w:right w:w="12" w:type="dxa"/>
            </w:tcMar>
            <w:vAlign w:val="center"/>
          </w:tcPr>
          <w:bookmarkEnd w:id="0"/>
          <w:p w14:paraId="12078435" w14:textId="77777777" w:rsidR="0017109D" w:rsidRDefault="0017109D">
            <w:pPr>
              <w:jc w:val="center"/>
              <w:rPr>
                <w:rFonts w:ascii="仿宋" w:hAnsi="仿宋"/>
                <w:kern w:val="0"/>
                <w:sz w:val="24"/>
                <w:szCs w:val="24"/>
              </w:rPr>
            </w:pPr>
            <w:r>
              <w:rPr>
                <w:rFonts w:ascii="仿宋" w:hAnsi="仿宋" w:hint="eastAsia"/>
                <w:kern w:val="0"/>
                <w:sz w:val="24"/>
                <w:szCs w:val="24"/>
              </w:rPr>
              <w:t>单位净值</w:t>
            </w:r>
          </w:p>
        </w:tc>
        <w:tc>
          <w:tcPr>
            <w:tcW w:w="1279" w:type="dxa"/>
            <w:tcBorders>
              <w:top w:val="single" w:sz="4" w:space="0" w:color="000000"/>
              <w:left w:val="single" w:sz="4" w:space="0" w:color="000000"/>
              <w:bottom w:val="single" w:sz="4" w:space="0" w:color="000000"/>
              <w:right w:val="single" w:sz="4" w:space="0" w:color="000000"/>
            </w:tcBorders>
            <w:shd w:val="clear" w:color="auto" w:fill="CCC0DA"/>
            <w:tcMar>
              <w:top w:w="12" w:type="dxa"/>
              <w:left w:w="12" w:type="dxa"/>
              <w:bottom w:w="0" w:type="dxa"/>
              <w:right w:w="12" w:type="dxa"/>
            </w:tcMar>
            <w:vAlign w:val="center"/>
          </w:tcPr>
          <w:p w14:paraId="4567B0B5" w14:textId="77777777" w:rsidR="0017109D" w:rsidRDefault="0017109D">
            <w:pPr>
              <w:pStyle w:val="ab"/>
              <w:spacing w:before="0" w:beforeAutospacing="0" w:after="0" w:afterAutospacing="0"/>
              <w:jc w:val="center"/>
              <w:textAlignment w:val="center"/>
              <w:rPr>
                <w:rFonts w:ascii="仿宋" w:eastAsia="仿宋" w:hAnsi="仿宋" w:cs="Arial"/>
              </w:rPr>
            </w:pPr>
            <w:proofErr w:type="gramStart"/>
            <w:r>
              <w:rPr>
                <w:rFonts w:ascii="仿宋" w:eastAsia="仿宋" w:hAnsi="仿宋" w:cs="Arial" w:hint="eastAsia"/>
              </w:rPr>
              <w:t>固收和</w:t>
            </w:r>
            <w:proofErr w:type="gramEnd"/>
            <w:r>
              <w:rPr>
                <w:rFonts w:ascii="仿宋" w:eastAsia="仿宋" w:hAnsi="仿宋" w:cs="Arial" w:hint="eastAsia"/>
              </w:rPr>
              <w:t>现金（净资产）</w:t>
            </w:r>
          </w:p>
        </w:tc>
        <w:tc>
          <w:tcPr>
            <w:tcW w:w="1552" w:type="dxa"/>
            <w:tcBorders>
              <w:top w:val="single" w:sz="4" w:space="0" w:color="000000"/>
              <w:left w:val="single" w:sz="4" w:space="0" w:color="000000"/>
              <w:bottom w:val="single" w:sz="4" w:space="0" w:color="000000"/>
              <w:right w:val="single" w:sz="4" w:space="0" w:color="000000"/>
            </w:tcBorders>
            <w:shd w:val="clear" w:color="auto" w:fill="CCC0DA"/>
            <w:tcMar>
              <w:top w:w="12" w:type="dxa"/>
              <w:left w:w="12" w:type="dxa"/>
              <w:bottom w:w="0" w:type="dxa"/>
              <w:right w:w="12" w:type="dxa"/>
            </w:tcMar>
            <w:vAlign w:val="center"/>
          </w:tcPr>
          <w:p w14:paraId="35F2E639" w14:textId="77777777" w:rsidR="0017109D" w:rsidRDefault="0017109D">
            <w:pPr>
              <w:pStyle w:val="ab"/>
              <w:spacing w:before="0" w:beforeAutospacing="0" w:after="0" w:afterAutospacing="0"/>
              <w:jc w:val="center"/>
              <w:textAlignment w:val="center"/>
              <w:rPr>
                <w:rFonts w:ascii="仿宋" w:eastAsia="仿宋" w:hAnsi="仿宋" w:cs="Arial"/>
              </w:rPr>
            </w:pPr>
            <w:r>
              <w:rPr>
                <w:rFonts w:ascii="仿宋" w:eastAsia="仿宋" w:hAnsi="仿宋" w:cs="Arial" w:hint="eastAsia"/>
              </w:rPr>
              <w:t>绝对收益资产</w:t>
            </w:r>
          </w:p>
        </w:tc>
        <w:tc>
          <w:tcPr>
            <w:tcW w:w="1537" w:type="dxa"/>
            <w:tcBorders>
              <w:top w:val="single" w:sz="4" w:space="0" w:color="000000"/>
              <w:left w:val="single" w:sz="4" w:space="0" w:color="000000"/>
              <w:bottom w:val="single" w:sz="4" w:space="0" w:color="000000"/>
              <w:right w:val="single" w:sz="4" w:space="0" w:color="000000"/>
            </w:tcBorders>
            <w:shd w:val="clear" w:color="auto" w:fill="CCC0DA"/>
            <w:tcMar>
              <w:top w:w="12" w:type="dxa"/>
              <w:left w:w="12" w:type="dxa"/>
              <w:bottom w:w="0" w:type="dxa"/>
              <w:right w:w="12" w:type="dxa"/>
            </w:tcMar>
            <w:vAlign w:val="center"/>
          </w:tcPr>
          <w:p w14:paraId="4276E3B6" w14:textId="77777777" w:rsidR="0017109D" w:rsidRDefault="0017109D">
            <w:pPr>
              <w:pStyle w:val="ab"/>
              <w:spacing w:before="0" w:beforeAutospacing="0" w:after="0" w:afterAutospacing="0"/>
              <w:jc w:val="center"/>
              <w:textAlignment w:val="center"/>
              <w:rPr>
                <w:rFonts w:ascii="仿宋" w:eastAsia="仿宋" w:hAnsi="仿宋" w:cs="Arial"/>
              </w:rPr>
            </w:pPr>
            <w:r>
              <w:rPr>
                <w:rFonts w:ascii="仿宋" w:eastAsia="仿宋" w:hAnsi="仿宋" w:cs="Arial" w:hint="eastAsia"/>
              </w:rPr>
              <w:t>低波动资产</w:t>
            </w:r>
          </w:p>
        </w:tc>
      </w:tr>
      <w:tr w:rsidR="0017109D" w14:paraId="099E02B5" w14:textId="77777777" w:rsidTr="0017109D">
        <w:trPr>
          <w:trHeight w:val="465"/>
          <w:jc w:val="center"/>
        </w:trPr>
        <w:tc>
          <w:tcPr>
            <w:tcW w:w="167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7C5B502F" w14:textId="77777777" w:rsidR="0017109D" w:rsidRDefault="0017109D">
            <w:pPr>
              <w:pStyle w:val="ab"/>
              <w:spacing w:before="0" w:beforeAutospacing="0" w:after="0" w:afterAutospacing="0"/>
              <w:textAlignment w:val="center"/>
              <w:rPr>
                <w:rFonts w:ascii="仿宋" w:eastAsia="仿宋" w:hAnsi="仿宋" w:cs="Arial"/>
              </w:rPr>
            </w:pPr>
            <w:r>
              <w:rPr>
                <w:rFonts w:ascii="仿宋" w:eastAsia="仿宋" w:hAnsi="仿宋" w:cs="Arial" w:hint="eastAsia"/>
              </w:rPr>
              <w:t>0.98及以下</w:t>
            </w:r>
          </w:p>
        </w:tc>
        <w:tc>
          <w:tcPr>
            <w:tcW w:w="12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562013EF" w14:textId="13571BBD" w:rsidR="0017109D" w:rsidRDefault="0017109D">
            <w:pPr>
              <w:widowControl/>
              <w:jc w:val="center"/>
              <w:textAlignment w:val="center"/>
              <w:rPr>
                <w:rFonts w:ascii="仿宋" w:hAnsi="仿宋" w:cs="Arial"/>
                <w:sz w:val="24"/>
                <w:szCs w:val="24"/>
              </w:rPr>
            </w:pPr>
            <w:r>
              <w:rPr>
                <w:rFonts w:ascii="仿宋" w:hAnsi="仿宋" w:cs="仿宋" w:hint="eastAsia"/>
                <w:color w:val="000000"/>
                <w:kern w:val="0"/>
                <w:sz w:val="24"/>
                <w:szCs w:val="24"/>
                <w:lang w:bidi="ar"/>
              </w:rPr>
              <w:t>7</w:t>
            </w:r>
            <w:r w:rsidR="00DE4B60">
              <w:rPr>
                <w:rFonts w:ascii="仿宋" w:hAnsi="仿宋" w:cs="仿宋"/>
                <w:color w:val="000000"/>
                <w:kern w:val="0"/>
                <w:sz w:val="24"/>
                <w:szCs w:val="24"/>
                <w:lang w:bidi="ar"/>
              </w:rPr>
              <w:t>1</w:t>
            </w:r>
            <w:r>
              <w:rPr>
                <w:rFonts w:ascii="仿宋" w:hAnsi="仿宋" w:cs="仿宋" w:hint="eastAsia"/>
                <w:color w:val="000000"/>
                <w:kern w:val="0"/>
                <w:sz w:val="24"/>
                <w:szCs w:val="24"/>
                <w:lang w:bidi="ar"/>
              </w:rPr>
              <w:t>%</w:t>
            </w:r>
          </w:p>
        </w:tc>
        <w:tc>
          <w:tcPr>
            <w:tcW w:w="155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7A99137" w14:textId="66145097" w:rsidR="0017109D" w:rsidRDefault="0017109D">
            <w:pPr>
              <w:widowControl/>
              <w:jc w:val="center"/>
              <w:textAlignment w:val="center"/>
              <w:rPr>
                <w:rFonts w:ascii="仿宋" w:hAnsi="仿宋" w:cs="Arial"/>
                <w:sz w:val="24"/>
                <w:szCs w:val="24"/>
              </w:rPr>
            </w:pPr>
            <w:r>
              <w:rPr>
                <w:rFonts w:ascii="仿宋" w:hAnsi="仿宋" w:cs="仿宋"/>
                <w:color w:val="000000"/>
                <w:kern w:val="0"/>
                <w:sz w:val="24"/>
                <w:szCs w:val="24"/>
                <w:lang w:bidi="ar"/>
              </w:rPr>
              <w:t>6</w:t>
            </w:r>
            <w:r>
              <w:rPr>
                <w:rFonts w:ascii="仿宋" w:hAnsi="仿宋" w:cs="仿宋" w:hint="eastAsia"/>
                <w:color w:val="000000"/>
                <w:kern w:val="0"/>
                <w:sz w:val="24"/>
                <w:szCs w:val="24"/>
                <w:lang w:bidi="ar"/>
              </w:rPr>
              <w:t>%</w:t>
            </w:r>
          </w:p>
        </w:tc>
        <w:tc>
          <w:tcPr>
            <w:tcW w:w="153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F34B935" w14:textId="77777777" w:rsidR="0017109D" w:rsidRDefault="0017109D">
            <w:pPr>
              <w:widowControl/>
              <w:jc w:val="center"/>
              <w:textAlignment w:val="center"/>
              <w:rPr>
                <w:rFonts w:ascii="仿宋" w:hAnsi="仿宋" w:cs="Arial"/>
                <w:sz w:val="24"/>
                <w:szCs w:val="24"/>
              </w:rPr>
            </w:pPr>
            <w:r>
              <w:rPr>
                <w:rFonts w:ascii="仿宋" w:hAnsi="仿宋" w:cs="仿宋" w:hint="eastAsia"/>
                <w:color w:val="000000"/>
                <w:kern w:val="0"/>
                <w:sz w:val="24"/>
                <w:szCs w:val="24"/>
                <w:lang w:bidi="ar"/>
              </w:rPr>
              <w:t>8%</w:t>
            </w:r>
          </w:p>
        </w:tc>
      </w:tr>
      <w:tr w:rsidR="0017109D" w14:paraId="3F0E99D5" w14:textId="77777777" w:rsidTr="0017109D">
        <w:trPr>
          <w:trHeight w:val="465"/>
          <w:jc w:val="center"/>
        </w:trPr>
        <w:tc>
          <w:tcPr>
            <w:tcW w:w="167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DDA9447" w14:textId="77777777" w:rsidR="0017109D" w:rsidRDefault="0017109D">
            <w:pPr>
              <w:pStyle w:val="ab"/>
              <w:spacing w:before="0" w:beforeAutospacing="0" w:after="0" w:afterAutospacing="0"/>
              <w:textAlignment w:val="center"/>
              <w:rPr>
                <w:rFonts w:ascii="仿宋" w:eastAsia="仿宋" w:hAnsi="仿宋" w:cs="Arial"/>
              </w:rPr>
            </w:pPr>
            <w:r>
              <w:rPr>
                <w:rFonts w:ascii="仿宋" w:eastAsia="仿宋" w:hAnsi="仿宋" w:cs="Arial" w:hint="eastAsia"/>
              </w:rPr>
              <w:lastRenderedPageBreak/>
              <w:t>0.99</w:t>
            </w:r>
          </w:p>
        </w:tc>
        <w:tc>
          <w:tcPr>
            <w:tcW w:w="12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57715F4" w14:textId="36A153B0" w:rsidR="0017109D" w:rsidRDefault="00DE4B60">
            <w:pPr>
              <w:widowControl/>
              <w:jc w:val="center"/>
              <w:textAlignment w:val="center"/>
              <w:rPr>
                <w:rFonts w:ascii="仿宋" w:hAnsi="仿宋" w:cs="Arial"/>
                <w:sz w:val="24"/>
                <w:szCs w:val="24"/>
              </w:rPr>
            </w:pPr>
            <w:r>
              <w:rPr>
                <w:rFonts w:ascii="仿宋" w:hAnsi="仿宋" w:cs="仿宋"/>
                <w:color w:val="000000"/>
                <w:kern w:val="0"/>
                <w:sz w:val="24"/>
                <w:szCs w:val="24"/>
                <w:lang w:bidi="ar"/>
              </w:rPr>
              <w:t>68</w:t>
            </w:r>
            <w:r w:rsidR="0017109D">
              <w:rPr>
                <w:rFonts w:ascii="仿宋" w:hAnsi="仿宋" w:cs="仿宋" w:hint="eastAsia"/>
                <w:color w:val="000000"/>
                <w:kern w:val="0"/>
                <w:sz w:val="24"/>
                <w:szCs w:val="24"/>
                <w:lang w:bidi="ar"/>
              </w:rPr>
              <w:t>%</w:t>
            </w:r>
          </w:p>
        </w:tc>
        <w:tc>
          <w:tcPr>
            <w:tcW w:w="155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491E0EC" w14:textId="0E29AD8E" w:rsidR="0017109D" w:rsidRDefault="0017109D">
            <w:pPr>
              <w:widowControl/>
              <w:jc w:val="center"/>
              <w:textAlignment w:val="center"/>
              <w:rPr>
                <w:rFonts w:ascii="仿宋" w:hAnsi="仿宋" w:cs="Arial"/>
                <w:sz w:val="24"/>
                <w:szCs w:val="24"/>
              </w:rPr>
            </w:pPr>
            <w:r>
              <w:rPr>
                <w:rFonts w:ascii="仿宋" w:hAnsi="仿宋" w:cs="仿宋"/>
                <w:color w:val="000000"/>
                <w:kern w:val="0"/>
                <w:sz w:val="24"/>
                <w:szCs w:val="24"/>
                <w:lang w:bidi="ar"/>
              </w:rPr>
              <w:t>7</w:t>
            </w:r>
            <w:r>
              <w:rPr>
                <w:rFonts w:ascii="仿宋" w:hAnsi="仿宋" w:cs="仿宋" w:hint="eastAsia"/>
                <w:color w:val="000000"/>
                <w:kern w:val="0"/>
                <w:sz w:val="24"/>
                <w:szCs w:val="24"/>
                <w:lang w:bidi="ar"/>
              </w:rPr>
              <w:t>%</w:t>
            </w:r>
          </w:p>
        </w:tc>
        <w:tc>
          <w:tcPr>
            <w:tcW w:w="153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B6E88D0" w14:textId="77777777" w:rsidR="0017109D" w:rsidRDefault="0017109D">
            <w:pPr>
              <w:widowControl/>
              <w:jc w:val="center"/>
              <w:textAlignment w:val="center"/>
              <w:rPr>
                <w:rFonts w:ascii="仿宋" w:hAnsi="仿宋" w:cs="Arial"/>
                <w:sz w:val="24"/>
                <w:szCs w:val="24"/>
              </w:rPr>
            </w:pPr>
            <w:r>
              <w:rPr>
                <w:rFonts w:ascii="仿宋" w:hAnsi="仿宋" w:cs="仿宋" w:hint="eastAsia"/>
                <w:color w:val="000000"/>
                <w:kern w:val="0"/>
                <w:sz w:val="24"/>
                <w:szCs w:val="24"/>
                <w:lang w:bidi="ar"/>
              </w:rPr>
              <w:t>10%</w:t>
            </w:r>
          </w:p>
        </w:tc>
      </w:tr>
      <w:tr w:rsidR="0017109D" w14:paraId="5E1A49B3" w14:textId="77777777" w:rsidTr="0017109D">
        <w:trPr>
          <w:trHeight w:val="465"/>
          <w:jc w:val="center"/>
        </w:trPr>
        <w:tc>
          <w:tcPr>
            <w:tcW w:w="167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E305187" w14:textId="77777777" w:rsidR="0017109D" w:rsidRDefault="0017109D">
            <w:pPr>
              <w:pStyle w:val="ab"/>
              <w:spacing w:before="0" w:beforeAutospacing="0" w:after="0" w:afterAutospacing="0"/>
              <w:textAlignment w:val="center"/>
              <w:rPr>
                <w:rFonts w:ascii="仿宋" w:eastAsia="仿宋" w:hAnsi="仿宋" w:cs="Arial"/>
              </w:rPr>
            </w:pPr>
            <w:r>
              <w:rPr>
                <w:rFonts w:ascii="仿宋" w:eastAsia="仿宋" w:hAnsi="仿宋" w:cs="Arial" w:hint="eastAsia"/>
              </w:rPr>
              <w:t>1</w:t>
            </w:r>
          </w:p>
        </w:tc>
        <w:tc>
          <w:tcPr>
            <w:tcW w:w="12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EB47705" w14:textId="0BB94E03" w:rsidR="0017109D" w:rsidRDefault="0017109D">
            <w:pPr>
              <w:widowControl/>
              <w:jc w:val="center"/>
              <w:textAlignment w:val="center"/>
              <w:rPr>
                <w:rFonts w:ascii="仿宋" w:hAnsi="仿宋" w:cs="Arial"/>
                <w:sz w:val="24"/>
                <w:szCs w:val="24"/>
              </w:rPr>
            </w:pPr>
            <w:r>
              <w:rPr>
                <w:rFonts w:ascii="仿宋" w:hAnsi="仿宋" w:cs="仿宋" w:hint="eastAsia"/>
                <w:color w:val="000000"/>
                <w:kern w:val="0"/>
                <w:sz w:val="24"/>
                <w:szCs w:val="24"/>
                <w:lang w:bidi="ar"/>
              </w:rPr>
              <w:t>6</w:t>
            </w:r>
            <w:r w:rsidR="00DE4B60">
              <w:rPr>
                <w:rFonts w:ascii="仿宋" w:hAnsi="仿宋" w:cs="仿宋"/>
                <w:color w:val="000000"/>
                <w:kern w:val="0"/>
                <w:sz w:val="24"/>
                <w:szCs w:val="24"/>
                <w:lang w:bidi="ar"/>
              </w:rPr>
              <w:t>7</w:t>
            </w:r>
            <w:r>
              <w:rPr>
                <w:rFonts w:ascii="仿宋" w:hAnsi="仿宋" w:cs="仿宋" w:hint="eastAsia"/>
                <w:color w:val="000000"/>
                <w:kern w:val="0"/>
                <w:sz w:val="24"/>
                <w:szCs w:val="24"/>
                <w:lang w:bidi="ar"/>
              </w:rPr>
              <w:t>%</w:t>
            </w:r>
          </w:p>
        </w:tc>
        <w:tc>
          <w:tcPr>
            <w:tcW w:w="155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C46BF87" w14:textId="6FF3DE66" w:rsidR="0017109D" w:rsidRDefault="0017109D">
            <w:pPr>
              <w:widowControl/>
              <w:jc w:val="center"/>
              <w:textAlignment w:val="center"/>
              <w:rPr>
                <w:rFonts w:ascii="仿宋" w:hAnsi="仿宋" w:cs="Arial"/>
                <w:sz w:val="24"/>
                <w:szCs w:val="24"/>
              </w:rPr>
            </w:pPr>
            <w:r>
              <w:rPr>
                <w:rFonts w:ascii="仿宋" w:hAnsi="仿宋" w:cs="仿宋"/>
                <w:color w:val="000000"/>
                <w:kern w:val="0"/>
                <w:sz w:val="24"/>
                <w:szCs w:val="24"/>
                <w:lang w:bidi="ar"/>
              </w:rPr>
              <w:t>8</w:t>
            </w:r>
            <w:r>
              <w:rPr>
                <w:rFonts w:ascii="仿宋" w:hAnsi="仿宋" w:cs="仿宋" w:hint="eastAsia"/>
                <w:color w:val="000000"/>
                <w:kern w:val="0"/>
                <w:sz w:val="24"/>
                <w:szCs w:val="24"/>
                <w:lang w:bidi="ar"/>
              </w:rPr>
              <w:t>%</w:t>
            </w:r>
          </w:p>
        </w:tc>
        <w:tc>
          <w:tcPr>
            <w:tcW w:w="153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12E672D" w14:textId="77777777" w:rsidR="0017109D" w:rsidRDefault="0017109D">
            <w:pPr>
              <w:widowControl/>
              <w:jc w:val="center"/>
              <w:textAlignment w:val="center"/>
              <w:rPr>
                <w:rFonts w:ascii="仿宋" w:hAnsi="仿宋" w:cs="Arial"/>
                <w:sz w:val="24"/>
                <w:szCs w:val="24"/>
              </w:rPr>
            </w:pPr>
            <w:r>
              <w:rPr>
                <w:rFonts w:ascii="仿宋" w:hAnsi="仿宋" w:cs="仿宋" w:hint="eastAsia"/>
                <w:color w:val="000000"/>
                <w:kern w:val="0"/>
                <w:sz w:val="24"/>
                <w:szCs w:val="24"/>
                <w:lang w:bidi="ar"/>
              </w:rPr>
              <w:t>10%</w:t>
            </w:r>
          </w:p>
        </w:tc>
      </w:tr>
      <w:tr w:rsidR="0017109D" w14:paraId="4194EC3C" w14:textId="77777777" w:rsidTr="0017109D">
        <w:trPr>
          <w:trHeight w:val="465"/>
          <w:jc w:val="center"/>
        </w:trPr>
        <w:tc>
          <w:tcPr>
            <w:tcW w:w="167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18A5156" w14:textId="77777777" w:rsidR="0017109D" w:rsidRDefault="0017109D">
            <w:pPr>
              <w:pStyle w:val="ab"/>
              <w:spacing w:before="0" w:beforeAutospacing="0" w:after="0" w:afterAutospacing="0"/>
              <w:textAlignment w:val="center"/>
              <w:rPr>
                <w:rFonts w:ascii="仿宋" w:eastAsia="仿宋" w:hAnsi="仿宋" w:cs="Arial"/>
              </w:rPr>
            </w:pPr>
            <w:r>
              <w:rPr>
                <w:rFonts w:ascii="仿宋" w:eastAsia="仿宋" w:hAnsi="仿宋" w:cs="Arial" w:hint="eastAsia"/>
              </w:rPr>
              <w:t>1.01</w:t>
            </w:r>
          </w:p>
        </w:tc>
        <w:tc>
          <w:tcPr>
            <w:tcW w:w="12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25F2D01" w14:textId="19E4CC7B" w:rsidR="0017109D" w:rsidRDefault="00DE4B60">
            <w:pPr>
              <w:widowControl/>
              <w:jc w:val="center"/>
              <w:textAlignment w:val="center"/>
              <w:rPr>
                <w:rFonts w:ascii="仿宋" w:hAnsi="仿宋" w:cs="Arial"/>
                <w:sz w:val="24"/>
                <w:szCs w:val="24"/>
              </w:rPr>
            </w:pPr>
            <w:r>
              <w:rPr>
                <w:rFonts w:ascii="仿宋" w:hAnsi="仿宋" w:cs="仿宋"/>
                <w:color w:val="000000"/>
                <w:kern w:val="0"/>
                <w:sz w:val="24"/>
                <w:szCs w:val="24"/>
                <w:lang w:bidi="ar"/>
              </w:rPr>
              <w:t>64</w:t>
            </w:r>
            <w:r w:rsidR="0017109D">
              <w:rPr>
                <w:rFonts w:ascii="仿宋" w:hAnsi="仿宋" w:cs="仿宋" w:hint="eastAsia"/>
                <w:color w:val="000000"/>
                <w:kern w:val="0"/>
                <w:sz w:val="24"/>
                <w:szCs w:val="24"/>
                <w:lang w:bidi="ar"/>
              </w:rPr>
              <w:t>%</w:t>
            </w:r>
          </w:p>
        </w:tc>
        <w:tc>
          <w:tcPr>
            <w:tcW w:w="155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84E5442" w14:textId="53F01BF8" w:rsidR="0017109D" w:rsidRDefault="0017109D">
            <w:pPr>
              <w:widowControl/>
              <w:jc w:val="center"/>
              <w:textAlignment w:val="center"/>
              <w:rPr>
                <w:rFonts w:ascii="仿宋" w:hAnsi="仿宋" w:cs="Arial"/>
                <w:sz w:val="24"/>
                <w:szCs w:val="24"/>
              </w:rPr>
            </w:pPr>
            <w:r>
              <w:rPr>
                <w:rFonts w:ascii="仿宋" w:hAnsi="仿宋" w:cs="仿宋"/>
                <w:color w:val="000000"/>
                <w:kern w:val="0"/>
                <w:sz w:val="24"/>
                <w:szCs w:val="24"/>
                <w:lang w:bidi="ar"/>
              </w:rPr>
              <w:t>9</w:t>
            </w:r>
            <w:r>
              <w:rPr>
                <w:rFonts w:ascii="仿宋" w:hAnsi="仿宋" w:cs="仿宋" w:hint="eastAsia"/>
                <w:color w:val="000000"/>
                <w:kern w:val="0"/>
                <w:sz w:val="24"/>
                <w:szCs w:val="24"/>
                <w:lang w:bidi="ar"/>
              </w:rPr>
              <w:t>%</w:t>
            </w:r>
          </w:p>
        </w:tc>
        <w:tc>
          <w:tcPr>
            <w:tcW w:w="153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0033A19" w14:textId="77777777" w:rsidR="0017109D" w:rsidRDefault="0017109D">
            <w:pPr>
              <w:widowControl/>
              <w:jc w:val="center"/>
              <w:textAlignment w:val="center"/>
              <w:rPr>
                <w:rFonts w:ascii="仿宋" w:hAnsi="仿宋" w:cs="Arial"/>
                <w:sz w:val="24"/>
                <w:szCs w:val="24"/>
              </w:rPr>
            </w:pPr>
            <w:r>
              <w:rPr>
                <w:rFonts w:ascii="仿宋" w:hAnsi="仿宋" w:cs="仿宋" w:hint="eastAsia"/>
                <w:color w:val="000000"/>
                <w:kern w:val="0"/>
                <w:sz w:val="24"/>
                <w:szCs w:val="24"/>
                <w:lang w:bidi="ar"/>
              </w:rPr>
              <w:t>12%</w:t>
            </w:r>
          </w:p>
        </w:tc>
      </w:tr>
      <w:tr w:rsidR="0017109D" w14:paraId="42E80BB1" w14:textId="77777777" w:rsidTr="0017109D">
        <w:trPr>
          <w:trHeight w:val="465"/>
          <w:jc w:val="center"/>
        </w:trPr>
        <w:tc>
          <w:tcPr>
            <w:tcW w:w="167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93787CD" w14:textId="77777777" w:rsidR="0017109D" w:rsidRDefault="0017109D">
            <w:pPr>
              <w:pStyle w:val="ab"/>
              <w:spacing w:before="0" w:beforeAutospacing="0" w:after="0" w:afterAutospacing="0"/>
              <w:textAlignment w:val="center"/>
              <w:rPr>
                <w:rFonts w:ascii="仿宋" w:eastAsia="仿宋" w:hAnsi="仿宋" w:cs="Arial"/>
              </w:rPr>
            </w:pPr>
            <w:r>
              <w:rPr>
                <w:rFonts w:ascii="仿宋" w:eastAsia="仿宋" w:hAnsi="仿宋" w:cs="Arial" w:hint="eastAsia"/>
              </w:rPr>
              <w:t>1.02</w:t>
            </w:r>
          </w:p>
        </w:tc>
        <w:tc>
          <w:tcPr>
            <w:tcW w:w="12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2617A52" w14:textId="70C5B47E" w:rsidR="0017109D" w:rsidRDefault="00DE4B60">
            <w:pPr>
              <w:widowControl/>
              <w:jc w:val="center"/>
              <w:textAlignment w:val="center"/>
              <w:rPr>
                <w:rFonts w:ascii="仿宋" w:hAnsi="仿宋" w:cs="Arial"/>
                <w:sz w:val="24"/>
                <w:szCs w:val="24"/>
              </w:rPr>
            </w:pPr>
            <w:r>
              <w:rPr>
                <w:rFonts w:ascii="仿宋" w:hAnsi="仿宋" w:cs="仿宋"/>
                <w:color w:val="000000"/>
                <w:kern w:val="0"/>
                <w:sz w:val="24"/>
                <w:szCs w:val="24"/>
                <w:lang w:bidi="ar"/>
              </w:rPr>
              <w:t>60</w:t>
            </w:r>
            <w:r w:rsidR="0017109D">
              <w:rPr>
                <w:rFonts w:ascii="仿宋" w:hAnsi="仿宋" w:cs="仿宋" w:hint="eastAsia"/>
                <w:color w:val="000000"/>
                <w:kern w:val="0"/>
                <w:sz w:val="24"/>
                <w:szCs w:val="24"/>
                <w:lang w:bidi="ar"/>
              </w:rPr>
              <w:t>%</w:t>
            </w:r>
          </w:p>
        </w:tc>
        <w:tc>
          <w:tcPr>
            <w:tcW w:w="155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609E7421" w14:textId="5C759179" w:rsidR="0017109D" w:rsidRDefault="0017109D">
            <w:pPr>
              <w:widowControl/>
              <w:jc w:val="center"/>
              <w:textAlignment w:val="center"/>
              <w:rPr>
                <w:rFonts w:ascii="仿宋" w:hAnsi="仿宋" w:cs="Arial"/>
                <w:sz w:val="24"/>
                <w:szCs w:val="24"/>
              </w:rPr>
            </w:pPr>
            <w:r>
              <w:rPr>
                <w:rFonts w:ascii="仿宋" w:hAnsi="仿宋" w:cs="仿宋"/>
                <w:color w:val="000000"/>
                <w:kern w:val="0"/>
                <w:sz w:val="24"/>
                <w:szCs w:val="24"/>
                <w:lang w:bidi="ar"/>
              </w:rPr>
              <w:t>10</w:t>
            </w:r>
            <w:r>
              <w:rPr>
                <w:rFonts w:ascii="仿宋" w:hAnsi="仿宋" w:cs="仿宋" w:hint="eastAsia"/>
                <w:color w:val="000000"/>
                <w:kern w:val="0"/>
                <w:sz w:val="24"/>
                <w:szCs w:val="24"/>
                <w:lang w:bidi="ar"/>
              </w:rPr>
              <w:t>%</w:t>
            </w:r>
          </w:p>
        </w:tc>
        <w:tc>
          <w:tcPr>
            <w:tcW w:w="153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9D9F5BF" w14:textId="77777777" w:rsidR="0017109D" w:rsidRDefault="0017109D">
            <w:pPr>
              <w:widowControl/>
              <w:jc w:val="center"/>
              <w:textAlignment w:val="center"/>
              <w:rPr>
                <w:rFonts w:ascii="仿宋" w:hAnsi="仿宋" w:cs="Arial"/>
                <w:sz w:val="24"/>
                <w:szCs w:val="24"/>
              </w:rPr>
            </w:pPr>
            <w:r>
              <w:rPr>
                <w:rFonts w:ascii="仿宋" w:hAnsi="仿宋" w:cs="仿宋" w:hint="eastAsia"/>
                <w:color w:val="000000"/>
                <w:kern w:val="0"/>
                <w:sz w:val="24"/>
                <w:szCs w:val="24"/>
                <w:lang w:bidi="ar"/>
              </w:rPr>
              <w:t>15%</w:t>
            </w:r>
          </w:p>
        </w:tc>
      </w:tr>
      <w:tr w:rsidR="0017109D" w14:paraId="43D462C8" w14:textId="77777777" w:rsidTr="0017109D">
        <w:trPr>
          <w:trHeight w:val="465"/>
          <w:jc w:val="center"/>
        </w:trPr>
        <w:tc>
          <w:tcPr>
            <w:tcW w:w="1673"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5B154AC2" w14:textId="77777777" w:rsidR="0017109D" w:rsidRDefault="0017109D">
            <w:pPr>
              <w:pStyle w:val="ab"/>
              <w:spacing w:before="0" w:beforeAutospacing="0" w:after="0" w:afterAutospacing="0"/>
              <w:textAlignment w:val="center"/>
              <w:rPr>
                <w:rFonts w:ascii="仿宋" w:eastAsia="仿宋" w:hAnsi="仿宋" w:cs="Arial"/>
              </w:rPr>
            </w:pPr>
            <w:r>
              <w:rPr>
                <w:rFonts w:ascii="仿宋" w:eastAsia="仿宋" w:hAnsi="仿宋" w:cs="Arial" w:hint="eastAsia"/>
              </w:rPr>
              <w:t>1.03</w:t>
            </w:r>
          </w:p>
        </w:tc>
        <w:tc>
          <w:tcPr>
            <w:tcW w:w="12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5AE1DCED" w14:textId="78210997" w:rsidR="0017109D" w:rsidRDefault="0017109D">
            <w:pPr>
              <w:widowControl/>
              <w:jc w:val="center"/>
              <w:textAlignment w:val="center"/>
              <w:rPr>
                <w:rFonts w:ascii="仿宋" w:hAnsi="仿宋" w:cs="Arial"/>
                <w:sz w:val="24"/>
                <w:szCs w:val="24"/>
              </w:rPr>
            </w:pPr>
            <w:r>
              <w:rPr>
                <w:rFonts w:ascii="仿宋" w:hAnsi="仿宋" w:cs="仿宋"/>
                <w:color w:val="000000"/>
                <w:kern w:val="0"/>
                <w:sz w:val="24"/>
                <w:szCs w:val="24"/>
                <w:lang w:bidi="ar"/>
              </w:rPr>
              <w:t>5</w:t>
            </w:r>
            <w:r>
              <w:rPr>
                <w:rFonts w:ascii="仿宋" w:hAnsi="仿宋" w:cs="仿宋" w:hint="eastAsia"/>
                <w:color w:val="000000"/>
                <w:kern w:val="0"/>
                <w:sz w:val="24"/>
                <w:szCs w:val="24"/>
                <w:lang w:bidi="ar"/>
              </w:rPr>
              <w:t>5%</w:t>
            </w:r>
          </w:p>
        </w:tc>
        <w:tc>
          <w:tcPr>
            <w:tcW w:w="155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5E551E2" w14:textId="076E3573" w:rsidR="0017109D" w:rsidRDefault="0017109D">
            <w:pPr>
              <w:widowControl/>
              <w:jc w:val="center"/>
              <w:textAlignment w:val="center"/>
              <w:rPr>
                <w:rFonts w:ascii="仿宋" w:hAnsi="仿宋" w:cs="Arial"/>
                <w:sz w:val="24"/>
                <w:szCs w:val="24"/>
              </w:rPr>
            </w:pPr>
            <w:r>
              <w:rPr>
                <w:rFonts w:ascii="仿宋" w:hAnsi="仿宋" w:cs="仿宋"/>
                <w:color w:val="000000"/>
                <w:kern w:val="0"/>
                <w:sz w:val="24"/>
                <w:szCs w:val="24"/>
                <w:lang w:bidi="ar"/>
              </w:rPr>
              <w:t>10</w:t>
            </w:r>
            <w:r>
              <w:rPr>
                <w:rFonts w:ascii="仿宋" w:hAnsi="仿宋" w:cs="仿宋" w:hint="eastAsia"/>
                <w:color w:val="000000"/>
                <w:kern w:val="0"/>
                <w:sz w:val="24"/>
                <w:szCs w:val="24"/>
                <w:lang w:bidi="ar"/>
              </w:rPr>
              <w:t>%</w:t>
            </w:r>
          </w:p>
        </w:tc>
        <w:tc>
          <w:tcPr>
            <w:tcW w:w="153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69830026" w14:textId="22553FA0" w:rsidR="0017109D" w:rsidRDefault="0017109D">
            <w:pPr>
              <w:widowControl/>
              <w:jc w:val="center"/>
              <w:textAlignment w:val="center"/>
              <w:rPr>
                <w:rFonts w:ascii="仿宋" w:hAnsi="仿宋" w:cs="Arial"/>
                <w:sz w:val="24"/>
                <w:szCs w:val="24"/>
              </w:rPr>
            </w:pPr>
            <w:r>
              <w:rPr>
                <w:rFonts w:ascii="仿宋" w:hAnsi="仿宋" w:cs="仿宋"/>
                <w:color w:val="000000"/>
                <w:kern w:val="0"/>
                <w:sz w:val="24"/>
                <w:szCs w:val="24"/>
                <w:lang w:bidi="ar"/>
              </w:rPr>
              <w:t>20</w:t>
            </w:r>
            <w:r>
              <w:rPr>
                <w:rFonts w:ascii="仿宋" w:hAnsi="仿宋" w:cs="仿宋" w:hint="eastAsia"/>
                <w:color w:val="000000"/>
                <w:kern w:val="0"/>
                <w:sz w:val="24"/>
                <w:szCs w:val="24"/>
                <w:lang w:bidi="ar"/>
              </w:rPr>
              <w:t>%</w:t>
            </w:r>
          </w:p>
        </w:tc>
      </w:tr>
    </w:tbl>
    <w:p w14:paraId="736FB3EE" w14:textId="77777777" w:rsidR="00B15C36" w:rsidRDefault="00B15C36">
      <w:pPr>
        <w:pStyle w:val="10"/>
        <w:widowControl/>
        <w:ind w:left="632" w:firstLineChars="0" w:firstLine="0"/>
        <w:jc w:val="left"/>
        <w:rPr>
          <w:rFonts w:ascii="楷体" w:eastAsia="楷体" w:hAnsi="楷体"/>
        </w:rPr>
      </w:pPr>
    </w:p>
    <w:p w14:paraId="1F56A59A" w14:textId="77777777" w:rsidR="00B15C36" w:rsidRDefault="002F4992">
      <w:pPr>
        <w:pStyle w:val="10"/>
        <w:widowControl/>
        <w:ind w:left="632" w:firstLineChars="0" w:firstLine="0"/>
        <w:jc w:val="left"/>
        <w:rPr>
          <w:rFonts w:ascii="楷体" w:eastAsia="楷体" w:hAnsi="楷体"/>
        </w:rPr>
      </w:pPr>
      <w:r>
        <w:rPr>
          <w:rFonts w:ascii="楷体" w:eastAsia="楷体" w:hAnsi="楷体" w:hint="eastAsia"/>
        </w:rPr>
        <w:t>（三）成熟态情况</w:t>
      </w:r>
    </w:p>
    <w:p w14:paraId="5A1BCD66" w14:textId="77777777" w:rsidR="00B15C36" w:rsidRDefault="002F4992">
      <w:pPr>
        <w:widowControl/>
        <w:ind w:firstLineChars="200" w:firstLine="632"/>
        <w:jc w:val="left"/>
        <w:rPr>
          <w:rFonts w:ascii="仿宋" w:hAnsi="仿宋" w:cs="仿宋"/>
        </w:rPr>
      </w:pPr>
      <w:r>
        <w:rPr>
          <w:rFonts w:ascii="仿宋" w:hAnsi="仿宋" w:cs="仿宋" w:hint="eastAsia"/>
        </w:rPr>
        <w:t>产品建仓完成后，将根据产品运作情况，逐步增加股票多头等高波动资产占比，提高产品收益弹性，成熟</w:t>
      </w:r>
      <w:proofErr w:type="gramStart"/>
      <w:r>
        <w:rPr>
          <w:rFonts w:ascii="仿宋" w:hAnsi="仿宋" w:cs="仿宋" w:hint="eastAsia"/>
        </w:rPr>
        <w:t>态产品</w:t>
      </w:r>
      <w:proofErr w:type="gramEnd"/>
      <w:r>
        <w:rPr>
          <w:rFonts w:ascii="仿宋" w:hAnsi="仿宋" w:cs="仿宋" w:hint="eastAsia"/>
        </w:rPr>
        <w:t>目标配置比例如下：</w:t>
      </w:r>
    </w:p>
    <w:p w14:paraId="77A3B4B1" w14:textId="77777777" w:rsidR="00B15C36" w:rsidRDefault="002F4992">
      <w:pPr>
        <w:widowControl/>
        <w:ind w:firstLineChars="200" w:firstLine="474"/>
        <w:jc w:val="left"/>
        <w:rPr>
          <w:rFonts w:ascii="仿宋" w:hAnsi="仿宋" w:cs="仿宋"/>
          <w:b/>
          <w:bCs/>
          <w:sz w:val="24"/>
          <w:szCs w:val="20"/>
        </w:rPr>
      </w:pPr>
      <w:r>
        <w:rPr>
          <w:rFonts w:ascii="仿宋" w:hAnsi="仿宋" w:cs="仿宋" w:hint="eastAsia"/>
          <w:b/>
          <w:bCs/>
          <w:sz w:val="24"/>
          <w:szCs w:val="20"/>
        </w:rPr>
        <w:t>表3：产品成熟</w:t>
      </w:r>
      <w:proofErr w:type="gramStart"/>
      <w:r>
        <w:rPr>
          <w:rFonts w:ascii="仿宋" w:hAnsi="仿宋" w:cs="仿宋" w:hint="eastAsia"/>
          <w:b/>
          <w:bCs/>
          <w:sz w:val="24"/>
          <w:szCs w:val="20"/>
        </w:rPr>
        <w:t>态资产</w:t>
      </w:r>
      <w:proofErr w:type="gramEnd"/>
      <w:r>
        <w:rPr>
          <w:rFonts w:ascii="仿宋" w:hAnsi="仿宋" w:cs="仿宋" w:hint="eastAsia"/>
          <w:b/>
          <w:bCs/>
          <w:sz w:val="24"/>
          <w:szCs w:val="20"/>
        </w:rPr>
        <w:t>配置规划</w:t>
      </w:r>
    </w:p>
    <w:tbl>
      <w:tblPr>
        <w:tblW w:w="8363" w:type="dxa"/>
        <w:jc w:val="center"/>
        <w:tblCellMar>
          <w:left w:w="0" w:type="dxa"/>
          <w:right w:w="0" w:type="dxa"/>
        </w:tblCellMar>
        <w:tblLook w:val="04A0" w:firstRow="1" w:lastRow="0" w:firstColumn="1" w:lastColumn="0" w:noHBand="0" w:noVBand="1"/>
      </w:tblPr>
      <w:tblGrid>
        <w:gridCol w:w="1640"/>
        <w:gridCol w:w="2046"/>
        <w:gridCol w:w="2142"/>
        <w:gridCol w:w="2535"/>
      </w:tblGrid>
      <w:tr w:rsidR="00B15C36" w14:paraId="007A4653" w14:textId="77777777">
        <w:trPr>
          <w:trHeight w:val="1226"/>
          <w:jc w:val="center"/>
        </w:trPr>
        <w:tc>
          <w:tcPr>
            <w:tcW w:w="1640" w:type="dxa"/>
            <w:tcBorders>
              <w:top w:val="single" w:sz="4" w:space="0" w:color="000000"/>
              <w:left w:val="single" w:sz="4" w:space="0" w:color="000000"/>
              <w:bottom w:val="single" w:sz="4" w:space="0" w:color="000000"/>
              <w:right w:val="single" w:sz="4" w:space="0" w:color="000000"/>
            </w:tcBorders>
            <w:shd w:val="clear" w:color="auto" w:fill="E4DFEC"/>
            <w:tcMar>
              <w:top w:w="12" w:type="dxa"/>
              <w:left w:w="12" w:type="dxa"/>
              <w:bottom w:w="0" w:type="dxa"/>
              <w:right w:w="12" w:type="dxa"/>
            </w:tcMar>
            <w:vAlign w:val="center"/>
          </w:tcPr>
          <w:p w14:paraId="5E57E70E"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b/>
                <w:bCs/>
                <w:color w:val="000000"/>
                <w:kern w:val="24"/>
                <w:sz w:val="28"/>
                <w:szCs w:val="28"/>
              </w:rPr>
              <w:t>成熟态</w:t>
            </w:r>
          </w:p>
        </w:tc>
        <w:tc>
          <w:tcPr>
            <w:tcW w:w="2046" w:type="dxa"/>
            <w:tcBorders>
              <w:top w:val="single" w:sz="4" w:space="0" w:color="000000"/>
              <w:left w:val="single" w:sz="4" w:space="0" w:color="000000"/>
              <w:bottom w:val="single" w:sz="4" w:space="0" w:color="000000"/>
              <w:right w:val="single" w:sz="4" w:space="0" w:color="000000"/>
            </w:tcBorders>
            <w:shd w:val="clear" w:color="auto" w:fill="E4DFEC"/>
            <w:tcMar>
              <w:top w:w="12" w:type="dxa"/>
              <w:left w:w="12" w:type="dxa"/>
              <w:bottom w:w="0" w:type="dxa"/>
              <w:right w:w="12" w:type="dxa"/>
            </w:tcMar>
            <w:vAlign w:val="center"/>
          </w:tcPr>
          <w:p w14:paraId="6D47EE8E"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b/>
                <w:bCs/>
                <w:color w:val="000000"/>
                <w:kern w:val="24"/>
                <w:sz w:val="28"/>
                <w:szCs w:val="28"/>
              </w:rPr>
              <w:t>标的</w:t>
            </w:r>
          </w:p>
        </w:tc>
        <w:tc>
          <w:tcPr>
            <w:tcW w:w="2142" w:type="dxa"/>
            <w:tcBorders>
              <w:top w:val="single" w:sz="4" w:space="0" w:color="000000"/>
              <w:left w:val="single" w:sz="4" w:space="0" w:color="000000"/>
              <w:bottom w:val="single" w:sz="4" w:space="0" w:color="000000"/>
              <w:right w:val="single" w:sz="4" w:space="0" w:color="000000"/>
            </w:tcBorders>
            <w:shd w:val="clear" w:color="auto" w:fill="E4DFEC"/>
            <w:tcMar>
              <w:top w:w="12" w:type="dxa"/>
              <w:left w:w="12" w:type="dxa"/>
              <w:bottom w:w="0" w:type="dxa"/>
              <w:right w:w="12" w:type="dxa"/>
            </w:tcMar>
            <w:vAlign w:val="center"/>
          </w:tcPr>
          <w:p w14:paraId="7B97C20E"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b/>
                <w:bCs/>
                <w:color w:val="000000"/>
                <w:kern w:val="24"/>
                <w:sz w:val="28"/>
                <w:szCs w:val="28"/>
              </w:rPr>
              <w:t>预计收益率</w:t>
            </w:r>
            <w:r>
              <w:rPr>
                <w:rFonts w:ascii="仿宋" w:eastAsia="仿宋" w:hAnsi="仿宋" w:cs="Arial" w:hint="eastAsia"/>
                <w:b/>
                <w:bCs/>
                <w:color w:val="000000"/>
                <w:kern w:val="24"/>
                <w:sz w:val="28"/>
                <w:szCs w:val="28"/>
              </w:rPr>
              <w:br/>
              <w:t>（年化）</w:t>
            </w:r>
          </w:p>
        </w:tc>
        <w:tc>
          <w:tcPr>
            <w:tcW w:w="2535" w:type="dxa"/>
            <w:tcBorders>
              <w:top w:val="single" w:sz="4" w:space="0" w:color="000000"/>
              <w:left w:val="single" w:sz="4" w:space="0" w:color="000000"/>
              <w:bottom w:val="single" w:sz="4" w:space="0" w:color="000000"/>
              <w:right w:val="single" w:sz="4" w:space="0" w:color="000000"/>
            </w:tcBorders>
            <w:shd w:val="clear" w:color="auto" w:fill="E4DFEC"/>
            <w:tcMar>
              <w:top w:w="12" w:type="dxa"/>
              <w:left w:w="12" w:type="dxa"/>
              <w:bottom w:w="0" w:type="dxa"/>
              <w:right w:w="12" w:type="dxa"/>
            </w:tcMar>
            <w:vAlign w:val="center"/>
          </w:tcPr>
          <w:p w14:paraId="07FC98B0"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b/>
                <w:bCs/>
                <w:color w:val="000000"/>
                <w:kern w:val="24"/>
                <w:sz w:val="28"/>
                <w:szCs w:val="28"/>
              </w:rPr>
              <w:t>规模</w:t>
            </w:r>
          </w:p>
        </w:tc>
      </w:tr>
      <w:tr w:rsidR="00A81F45" w14:paraId="5379F58D" w14:textId="77777777" w:rsidTr="00E86B32">
        <w:trPr>
          <w:trHeight w:val="507"/>
          <w:jc w:val="center"/>
        </w:trPr>
        <w:tc>
          <w:tcPr>
            <w:tcW w:w="1640" w:type="dxa"/>
            <w:vMerge w:val="restart"/>
            <w:tcBorders>
              <w:top w:val="single" w:sz="4" w:space="0" w:color="000000"/>
              <w:left w:val="single" w:sz="4" w:space="0" w:color="000000"/>
              <w:right w:val="single" w:sz="4" w:space="0" w:color="000000"/>
            </w:tcBorders>
            <w:shd w:val="clear" w:color="auto" w:fill="auto"/>
            <w:tcMar>
              <w:top w:w="12" w:type="dxa"/>
              <w:left w:w="12" w:type="dxa"/>
              <w:bottom w:w="0" w:type="dxa"/>
              <w:right w:w="12" w:type="dxa"/>
            </w:tcMar>
            <w:vAlign w:val="center"/>
          </w:tcPr>
          <w:p w14:paraId="6DE87BF9" w14:textId="77777777" w:rsidR="00A81F45" w:rsidRDefault="00A81F45">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固定收益</w:t>
            </w:r>
          </w:p>
        </w:tc>
        <w:tc>
          <w:tcPr>
            <w:tcW w:w="204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AE8E48A" w14:textId="77777777" w:rsidR="00A81F45" w:rsidRDefault="00A81F45">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债券</w:t>
            </w:r>
          </w:p>
        </w:tc>
        <w:tc>
          <w:tcPr>
            <w:tcW w:w="214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3944280" w14:textId="587186A7" w:rsidR="00A81F45" w:rsidRDefault="00FA453C">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color w:val="000000"/>
                <w:kern w:val="24"/>
                <w:sz w:val="28"/>
                <w:szCs w:val="28"/>
              </w:rPr>
              <w:t>4.00</w:t>
            </w:r>
            <w:r w:rsidR="00A81F45" w:rsidRPr="00F35DC1">
              <w:rPr>
                <w:rFonts w:ascii="仿宋" w:eastAsia="仿宋" w:hAnsi="仿宋" w:cs="Arial" w:hint="eastAsia"/>
                <w:color w:val="000000"/>
                <w:kern w:val="24"/>
                <w:sz w:val="28"/>
                <w:szCs w:val="28"/>
              </w:rPr>
              <w:t>%</w:t>
            </w:r>
          </w:p>
        </w:tc>
        <w:tc>
          <w:tcPr>
            <w:tcW w:w="253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9C7DD1A" w14:textId="4A8DF902" w:rsidR="00A81F45" w:rsidRDefault="0017109D">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sz w:val="28"/>
                <w:szCs w:val="28"/>
              </w:rPr>
              <w:t>3</w:t>
            </w:r>
            <w:r w:rsidR="00145D6D">
              <w:rPr>
                <w:rFonts w:ascii="仿宋" w:eastAsia="仿宋" w:hAnsi="仿宋" w:cs="Arial"/>
                <w:sz w:val="28"/>
                <w:szCs w:val="28"/>
              </w:rPr>
              <w:t>0</w:t>
            </w:r>
            <w:r w:rsidR="00A81F45">
              <w:rPr>
                <w:rFonts w:ascii="仿宋" w:eastAsia="仿宋" w:hAnsi="仿宋" w:cs="Arial"/>
                <w:sz w:val="28"/>
                <w:szCs w:val="28"/>
              </w:rPr>
              <w:t>%</w:t>
            </w:r>
          </w:p>
        </w:tc>
      </w:tr>
      <w:tr w:rsidR="00A81F45" w14:paraId="6C91E48D" w14:textId="77777777" w:rsidTr="00ED5DE0">
        <w:trPr>
          <w:trHeight w:val="507"/>
          <w:jc w:val="center"/>
        </w:trPr>
        <w:tc>
          <w:tcPr>
            <w:tcW w:w="1640" w:type="dxa"/>
            <w:vMerge/>
            <w:tcBorders>
              <w:left w:val="single" w:sz="4" w:space="0" w:color="000000"/>
              <w:right w:val="single" w:sz="4" w:space="0" w:color="000000"/>
            </w:tcBorders>
            <w:shd w:val="clear" w:color="auto" w:fill="auto"/>
            <w:tcMar>
              <w:top w:w="12" w:type="dxa"/>
              <w:left w:w="12" w:type="dxa"/>
              <w:bottom w:w="0" w:type="dxa"/>
              <w:right w:w="12" w:type="dxa"/>
            </w:tcMar>
            <w:vAlign w:val="center"/>
          </w:tcPr>
          <w:p w14:paraId="4DDD25E9" w14:textId="77777777" w:rsidR="00A81F45" w:rsidRDefault="00A81F45">
            <w:pPr>
              <w:pStyle w:val="ab"/>
              <w:spacing w:before="0" w:beforeAutospacing="0" w:after="0" w:afterAutospacing="0"/>
              <w:jc w:val="center"/>
              <w:textAlignment w:val="center"/>
              <w:rPr>
                <w:rFonts w:ascii="仿宋" w:eastAsia="仿宋" w:hAnsi="仿宋" w:cs="Arial"/>
                <w:color w:val="000000"/>
                <w:kern w:val="24"/>
                <w:sz w:val="28"/>
                <w:szCs w:val="28"/>
              </w:rPr>
            </w:pPr>
          </w:p>
        </w:tc>
        <w:tc>
          <w:tcPr>
            <w:tcW w:w="204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80428BF" w14:textId="6D5846F7" w:rsidR="00A81F45" w:rsidRDefault="00A81F45">
            <w:pPr>
              <w:pStyle w:val="ab"/>
              <w:spacing w:before="0" w:beforeAutospacing="0" w:after="0" w:afterAutospacing="0"/>
              <w:jc w:val="center"/>
              <w:textAlignment w:val="center"/>
              <w:rPr>
                <w:rFonts w:ascii="仿宋" w:eastAsia="仿宋" w:hAnsi="仿宋" w:cs="Arial"/>
                <w:color w:val="000000"/>
                <w:kern w:val="24"/>
                <w:sz w:val="28"/>
                <w:szCs w:val="28"/>
              </w:rPr>
            </w:pPr>
            <w:r>
              <w:rPr>
                <w:rFonts w:ascii="仿宋" w:eastAsia="仿宋" w:hAnsi="仿宋" w:cs="Arial" w:hint="eastAsia"/>
                <w:color w:val="000000"/>
                <w:kern w:val="24"/>
                <w:sz w:val="28"/>
                <w:szCs w:val="28"/>
              </w:rPr>
              <w:t>A</w:t>
            </w:r>
            <w:r>
              <w:rPr>
                <w:rFonts w:ascii="仿宋" w:eastAsia="仿宋" w:hAnsi="仿宋" w:cs="Arial"/>
                <w:color w:val="000000"/>
                <w:kern w:val="24"/>
                <w:sz w:val="28"/>
                <w:szCs w:val="28"/>
              </w:rPr>
              <w:t>BS</w:t>
            </w:r>
          </w:p>
        </w:tc>
        <w:tc>
          <w:tcPr>
            <w:tcW w:w="214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29BFDB5" w14:textId="21DD6190" w:rsidR="00A81F45" w:rsidRDefault="00A81F45">
            <w:pPr>
              <w:pStyle w:val="ab"/>
              <w:spacing w:before="0" w:beforeAutospacing="0" w:after="0" w:afterAutospacing="0"/>
              <w:jc w:val="center"/>
              <w:textAlignment w:val="center"/>
              <w:rPr>
                <w:rFonts w:ascii="仿宋" w:eastAsia="仿宋" w:hAnsi="仿宋" w:cs="Arial"/>
                <w:color w:val="000000"/>
                <w:kern w:val="24"/>
                <w:sz w:val="28"/>
                <w:szCs w:val="28"/>
              </w:rPr>
            </w:pPr>
            <w:r>
              <w:rPr>
                <w:rFonts w:ascii="仿宋" w:eastAsia="仿宋" w:hAnsi="仿宋" w:cs="Arial" w:hint="eastAsia"/>
                <w:color w:val="000000"/>
                <w:kern w:val="24"/>
                <w:sz w:val="28"/>
                <w:szCs w:val="28"/>
              </w:rPr>
              <w:t>3</w:t>
            </w:r>
            <w:r>
              <w:rPr>
                <w:rFonts w:ascii="仿宋" w:eastAsia="仿宋" w:hAnsi="仿宋" w:cs="Arial"/>
                <w:color w:val="000000"/>
                <w:kern w:val="24"/>
                <w:sz w:val="28"/>
                <w:szCs w:val="28"/>
              </w:rPr>
              <w:t>.80%</w:t>
            </w:r>
          </w:p>
        </w:tc>
        <w:tc>
          <w:tcPr>
            <w:tcW w:w="253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560C5D3" w14:textId="644EFBD9" w:rsidR="00A81F45" w:rsidRDefault="00A81F45">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1</w:t>
            </w:r>
            <w:r>
              <w:rPr>
                <w:rFonts w:ascii="仿宋" w:eastAsia="仿宋" w:hAnsi="仿宋" w:cs="Arial"/>
                <w:sz w:val="28"/>
                <w:szCs w:val="28"/>
              </w:rPr>
              <w:t>0%</w:t>
            </w:r>
          </w:p>
        </w:tc>
      </w:tr>
      <w:tr w:rsidR="00A81F45" w14:paraId="41C1103E" w14:textId="77777777" w:rsidTr="0037504B">
        <w:trPr>
          <w:trHeight w:val="507"/>
          <w:jc w:val="center"/>
        </w:trPr>
        <w:tc>
          <w:tcPr>
            <w:tcW w:w="1640" w:type="dxa"/>
            <w:vMerge/>
            <w:tcBorders>
              <w:left w:val="single" w:sz="4" w:space="0" w:color="000000"/>
              <w:bottom w:val="single" w:sz="4" w:space="0" w:color="000000"/>
              <w:right w:val="single" w:sz="4" w:space="0" w:color="000000"/>
            </w:tcBorders>
            <w:shd w:val="clear" w:color="auto" w:fill="auto"/>
            <w:vAlign w:val="center"/>
          </w:tcPr>
          <w:p w14:paraId="412280C3" w14:textId="77777777" w:rsidR="00A81F45" w:rsidRDefault="00A81F45">
            <w:pPr>
              <w:rPr>
                <w:rFonts w:ascii="仿宋" w:hAnsi="仿宋" w:cs="Arial"/>
                <w:sz w:val="28"/>
                <w:szCs w:val="28"/>
              </w:rPr>
            </w:pPr>
          </w:p>
        </w:tc>
        <w:tc>
          <w:tcPr>
            <w:tcW w:w="204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63B2839E" w14:textId="77777777" w:rsidR="00A81F45" w:rsidRDefault="00A81F45">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优先股</w:t>
            </w:r>
          </w:p>
        </w:tc>
        <w:tc>
          <w:tcPr>
            <w:tcW w:w="214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527028E0" w14:textId="77777777" w:rsidR="00A81F45" w:rsidRDefault="00A81F45">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5.00%</w:t>
            </w:r>
          </w:p>
        </w:tc>
        <w:tc>
          <w:tcPr>
            <w:tcW w:w="253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3DD0978" w14:textId="2058E9C4" w:rsidR="00A81F45" w:rsidRDefault="00A81F45">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1</w:t>
            </w:r>
            <w:r>
              <w:rPr>
                <w:rFonts w:ascii="仿宋" w:eastAsia="仿宋" w:hAnsi="仿宋" w:cs="Arial"/>
                <w:color w:val="000000"/>
                <w:kern w:val="24"/>
                <w:sz w:val="28"/>
                <w:szCs w:val="28"/>
              </w:rPr>
              <w:t>0%</w:t>
            </w:r>
          </w:p>
        </w:tc>
      </w:tr>
      <w:tr w:rsidR="00B15C36" w14:paraId="3CA9667E" w14:textId="77777777">
        <w:trPr>
          <w:trHeight w:val="507"/>
          <w:jc w:val="center"/>
        </w:trPr>
        <w:tc>
          <w:tcPr>
            <w:tcW w:w="1640" w:type="dxa"/>
            <w:vMerge w:val="restar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698F796"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绝对收益</w:t>
            </w:r>
          </w:p>
        </w:tc>
        <w:tc>
          <w:tcPr>
            <w:tcW w:w="204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555EFFE5"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量化</w:t>
            </w:r>
          </w:p>
        </w:tc>
        <w:tc>
          <w:tcPr>
            <w:tcW w:w="214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88BDC31" w14:textId="09026E73" w:rsidR="00B15C36" w:rsidRDefault="00145D6D">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color w:val="000000"/>
                <w:kern w:val="24"/>
                <w:sz w:val="28"/>
                <w:szCs w:val="28"/>
              </w:rPr>
              <w:t>5</w:t>
            </w:r>
            <w:r w:rsidR="002F4992">
              <w:rPr>
                <w:rFonts w:ascii="仿宋" w:eastAsia="仿宋" w:hAnsi="仿宋" w:cs="Arial" w:hint="eastAsia"/>
                <w:color w:val="000000"/>
                <w:kern w:val="24"/>
                <w:sz w:val="28"/>
                <w:szCs w:val="28"/>
              </w:rPr>
              <w:t>.00%</w:t>
            </w:r>
          </w:p>
        </w:tc>
        <w:tc>
          <w:tcPr>
            <w:tcW w:w="253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688B2222" w14:textId="0272FE49" w:rsidR="00B15C36" w:rsidRDefault="00145D6D">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sz w:val="28"/>
                <w:szCs w:val="28"/>
              </w:rPr>
              <w:t>10</w:t>
            </w:r>
            <w:r w:rsidR="006A0D13">
              <w:rPr>
                <w:rFonts w:ascii="仿宋" w:eastAsia="仿宋" w:hAnsi="仿宋" w:cs="Arial"/>
                <w:sz w:val="28"/>
                <w:szCs w:val="28"/>
              </w:rPr>
              <w:t>%</w:t>
            </w:r>
          </w:p>
        </w:tc>
      </w:tr>
      <w:tr w:rsidR="00B15C36" w14:paraId="58921666" w14:textId="77777777">
        <w:trPr>
          <w:trHeight w:val="507"/>
          <w:jc w:val="center"/>
        </w:trPr>
        <w:tc>
          <w:tcPr>
            <w:tcW w:w="1640" w:type="dxa"/>
            <w:vMerge/>
            <w:tcBorders>
              <w:top w:val="single" w:sz="4" w:space="0" w:color="000000"/>
              <w:left w:val="single" w:sz="4" w:space="0" w:color="000000"/>
              <w:bottom w:val="single" w:sz="4" w:space="0" w:color="000000"/>
              <w:right w:val="single" w:sz="4" w:space="0" w:color="000000"/>
            </w:tcBorders>
            <w:vAlign w:val="center"/>
          </w:tcPr>
          <w:p w14:paraId="49CDB814" w14:textId="77777777" w:rsidR="00B15C36" w:rsidRDefault="00B15C36">
            <w:pPr>
              <w:rPr>
                <w:rFonts w:ascii="仿宋" w:hAnsi="仿宋" w:cs="Arial"/>
                <w:sz w:val="28"/>
                <w:szCs w:val="28"/>
              </w:rPr>
            </w:pPr>
          </w:p>
        </w:tc>
        <w:tc>
          <w:tcPr>
            <w:tcW w:w="204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741BBBF7"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融券打新</w:t>
            </w:r>
          </w:p>
        </w:tc>
        <w:tc>
          <w:tcPr>
            <w:tcW w:w="214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6706F7BA"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5.00%</w:t>
            </w:r>
          </w:p>
        </w:tc>
        <w:tc>
          <w:tcPr>
            <w:tcW w:w="253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15A844C" w14:textId="31CE7E8B"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5</w:t>
            </w:r>
            <w:r w:rsidR="006A0D13">
              <w:rPr>
                <w:rFonts w:ascii="仿宋" w:eastAsia="仿宋" w:hAnsi="仿宋" w:cs="Arial"/>
                <w:color w:val="000000"/>
                <w:kern w:val="24"/>
                <w:sz w:val="28"/>
                <w:szCs w:val="28"/>
              </w:rPr>
              <w:t>%</w:t>
            </w:r>
          </w:p>
        </w:tc>
      </w:tr>
      <w:tr w:rsidR="0017109D" w14:paraId="6FFCB71D" w14:textId="77777777" w:rsidTr="00914E5C">
        <w:trPr>
          <w:trHeight w:val="507"/>
          <w:jc w:val="center"/>
        </w:trPr>
        <w:tc>
          <w:tcPr>
            <w:tcW w:w="1640" w:type="dxa"/>
            <w:vMerge w:val="restart"/>
            <w:tcBorders>
              <w:top w:val="single" w:sz="4" w:space="0" w:color="000000"/>
              <w:left w:val="single" w:sz="4" w:space="0" w:color="000000"/>
              <w:right w:val="single" w:sz="4" w:space="0" w:color="000000"/>
            </w:tcBorders>
            <w:shd w:val="clear" w:color="auto" w:fill="auto"/>
            <w:tcMar>
              <w:top w:w="12" w:type="dxa"/>
              <w:left w:w="12" w:type="dxa"/>
              <w:bottom w:w="0" w:type="dxa"/>
              <w:right w:w="12" w:type="dxa"/>
            </w:tcMar>
            <w:vAlign w:val="center"/>
          </w:tcPr>
          <w:p w14:paraId="77722922" w14:textId="77777777" w:rsidR="0017109D" w:rsidRDefault="0017109D">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相对收益</w:t>
            </w:r>
            <w:r>
              <w:rPr>
                <w:rFonts w:ascii="仿宋" w:eastAsia="仿宋" w:hAnsi="仿宋" w:cs="Arial" w:hint="eastAsia"/>
                <w:color w:val="000000"/>
                <w:kern w:val="24"/>
                <w:sz w:val="28"/>
                <w:szCs w:val="28"/>
              </w:rPr>
              <w:br/>
              <w:t>（低波动）</w:t>
            </w:r>
          </w:p>
        </w:tc>
        <w:tc>
          <w:tcPr>
            <w:tcW w:w="204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71A0F4A2" w14:textId="77777777" w:rsidR="0017109D" w:rsidRDefault="0017109D">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打新基金</w:t>
            </w:r>
          </w:p>
        </w:tc>
        <w:tc>
          <w:tcPr>
            <w:tcW w:w="214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46D5F1A6" w14:textId="77777777" w:rsidR="0017109D" w:rsidRDefault="0017109D">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6.00%</w:t>
            </w:r>
          </w:p>
        </w:tc>
        <w:tc>
          <w:tcPr>
            <w:tcW w:w="253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8A43E74" w14:textId="1D4304BB" w:rsidR="0017109D" w:rsidRDefault="0017109D">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color w:val="000000"/>
                <w:kern w:val="24"/>
                <w:sz w:val="28"/>
                <w:szCs w:val="28"/>
              </w:rPr>
              <w:t>10%</w:t>
            </w:r>
          </w:p>
        </w:tc>
      </w:tr>
      <w:tr w:rsidR="0017109D" w14:paraId="3DCA4925" w14:textId="77777777" w:rsidTr="0017109D">
        <w:trPr>
          <w:trHeight w:val="507"/>
          <w:jc w:val="center"/>
        </w:trPr>
        <w:tc>
          <w:tcPr>
            <w:tcW w:w="1640" w:type="dxa"/>
            <w:vMerge/>
            <w:tcBorders>
              <w:left w:val="single" w:sz="4" w:space="0" w:color="000000"/>
              <w:bottom w:val="single" w:sz="4" w:space="0" w:color="000000"/>
              <w:right w:val="single" w:sz="4" w:space="0" w:color="000000"/>
            </w:tcBorders>
            <w:shd w:val="clear" w:color="auto" w:fill="auto"/>
            <w:vAlign w:val="center"/>
          </w:tcPr>
          <w:p w14:paraId="4D09BE9B" w14:textId="77777777" w:rsidR="0017109D" w:rsidRDefault="0017109D">
            <w:pPr>
              <w:rPr>
                <w:rFonts w:ascii="仿宋" w:hAnsi="仿宋" w:cs="Arial"/>
                <w:sz w:val="28"/>
                <w:szCs w:val="28"/>
              </w:rPr>
            </w:pPr>
          </w:p>
        </w:tc>
        <w:tc>
          <w:tcPr>
            <w:tcW w:w="204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9E22FE1" w14:textId="77777777" w:rsidR="0017109D" w:rsidRDefault="0017109D">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混合基金</w:t>
            </w:r>
          </w:p>
        </w:tc>
        <w:tc>
          <w:tcPr>
            <w:tcW w:w="214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45538FF9" w14:textId="77777777" w:rsidR="0017109D" w:rsidRDefault="0017109D">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6.00%</w:t>
            </w:r>
          </w:p>
        </w:tc>
        <w:tc>
          <w:tcPr>
            <w:tcW w:w="253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1C71701" w14:textId="640C80D0" w:rsidR="0017109D" w:rsidRDefault="0017109D">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1</w:t>
            </w:r>
            <w:r>
              <w:rPr>
                <w:rFonts w:ascii="仿宋" w:eastAsia="仿宋" w:hAnsi="仿宋" w:cs="Arial"/>
                <w:sz w:val="28"/>
                <w:szCs w:val="28"/>
              </w:rPr>
              <w:t>0%</w:t>
            </w:r>
          </w:p>
        </w:tc>
      </w:tr>
      <w:tr w:rsidR="00B15C36" w14:paraId="204FF04D" w14:textId="77777777">
        <w:trPr>
          <w:trHeight w:val="507"/>
          <w:jc w:val="center"/>
        </w:trPr>
        <w:tc>
          <w:tcPr>
            <w:tcW w:w="3686"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464EABC" w14:textId="3B6CE554" w:rsidR="00B15C36" w:rsidRDefault="006A0D13">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抗通胀资产</w:t>
            </w:r>
          </w:p>
        </w:tc>
        <w:tc>
          <w:tcPr>
            <w:tcW w:w="214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7E8DDD0C" w14:textId="0149AFBB" w:rsidR="00B15C36" w:rsidRDefault="00103287">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color w:val="000000"/>
                <w:kern w:val="24"/>
                <w:sz w:val="28"/>
                <w:szCs w:val="28"/>
              </w:rPr>
              <w:t>-</w:t>
            </w:r>
          </w:p>
        </w:tc>
        <w:tc>
          <w:tcPr>
            <w:tcW w:w="253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36622C0" w14:textId="6809FAE9"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t>1</w:t>
            </w:r>
            <w:r w:rsidR="006A0D13">
              <w:rPr>
                <w:rFonts w:ascii="仿宋" w:eastAsia="仿宋" w:hAnsi="仿宋" w:cs="Arial"/>
                <w:color w:val="000000"/>
                <w:kern w:val="24"/>
                <w:sz w:val="28"/>
                <w:szCs w:val="28"/>
              </w:rPr>
              <w:t>0%</w:t>
            </w:r>
          </w:p>
        </w:tc>
      </w:tr>
      <w:tr w:rsidR="00B15C36" w14:paraId="36B43C64" w14:textId="77777777">
        <w:trPr>
          <w:trHeight w:val="507"/>
          <w:jc w:val="center"/>
        </w:trPr>
        <w:tc>
          <w:tcPr>
            <w:tcW w:w="3686"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6CCA8CE6" w14:textId="77777777" w:rsidR="00B15C36" w:rsidRDefault="002F4992">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color w:val="000000"/>
                <w:kern w:val="24"/>
                <w:sz w:val="28"/>
                <w:szCs w:val="28"/>
              </w:rPr>
              <w:lastRenderedPageBreak/>
              <w:t>高流动性资产</w:t>
            </w:r>
          </w:p>
        </w:tc>
        <w:tc>
          <w:tcPr>
            <w:tcW w:w="214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18C40FD" w14:textId="364CB3AA" w:rsidR="00B15C36" w:rsidRDefault="00A731EC">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color w:val="000000"/>
                <w:kern w:val="24"/>
                <w:sz w:val="28"/>
                <w:szCs w:val="28"/>
              </w:rPr>
              <w:t>2.3</w:t>
            </w:r>
            <w:r w:rsidR="002F4992">
              <w:rPr>
                <w:rFonts w:ascii="仿宋" w:eastAsia="仿宋" w:hAnsi="仿宋" w:cs="Arial" w:hint="eastAsia"/>
                <w:color w:val="000000"/>
                <w:kern w:val="24"/>
                <w:sz w:val="28"/>
                <w:szCs w:val="28"/>
              </w:rPr>
              <w:t>0%</w:t>
            </w:r>
          </w:p>
        </w:tc>
        <w:tc>
          <w:tcPr>
            <w:tcW w:w="253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6CA5FBA8" w14:textId="537FFB53" w:rsidR="00B15C36" w:rsidRDefault="00A731EC">
            <w:pPr>
              <w:pStyle w:val="ab"/>
              <w:spacing w:before="0" w:beforeAutospacing="0" w:after="0" w:afterAutospacing="0"/>
              <w:jc w:val="center"/>
              <w:textAlignment w:val="center"/>
              <w:rPr>
                <w:rFonts w:ascii="仿宋" w:eastAsia="仿宋" w:hAnsi="仿宋" w:cs="Arial"/>
                <w:sz w:val="28"/>
                <w:szCs w:val="28"/>
              </w:rPr>
            </w:pPr>
            <w:r>
              <w:rPr>
                <w:rFonts w:ascii="仿宋" w:eastAsia="仿宋" w:hAnsi="仿宋" w:cs="Arial" w:hint="eastAsia"/>
                <w:sz w:val="28"/>
                <w:szCs w:val="28"/>
              </w:rPr>
              <w:t>5</w:t>
            </w:r>
            <w:r>
              <w:rPr>
                <w:rFonts w:ascii="仿宋" w:eastAsia="仿宋" w:hAnsi="仿宋" w:cs="Arial"/>
                <w:sz w:val="28"/>
                <w:szCs w:val="28"/>
              </w:rPr>
              <w:t>%</w:t>
            </w:r>
          </w:p>
        </w:tc>
      </w:tr>
    </w:tbl>
    <w:p w14:paraId="3E56040D" w14:textId="0CAA1F89" w:rsidR="00B15C36" w:rsidRDefault="00B15C36">
      <w:pPr>
        <w:widowControl/>
        <w:ind w:firstLineChars="200" w:firstLine="632"/>
        <w:jc w:val="left"/>
        <w:rPr>
          <w:rFonts w:ascii="仿宋" w:hAnsi="仿宋"/>
        </w:rPr>
      </w:pPr>
    </w:p>
    <w:p w14:paraId="04E64E47" w14:textId="77777777" w:rsidR="00B15C36" w:rsidRDefault="00B15C36">
      <w:pPr>
        <w:pStyle w:val="10"/>
        <w:widowControl/>
        <w:ind w:left="632" w:firstLineChars="0" w:firstLine="0"/>
        <w:jc w:val="left"/>
        <w:rPr>
          <w:rFonts w:ascii="楷体" w:eastAsia="楷体" w:hAnsi="楷体"/>
        </w:rPr>
      </w:pPr>
    </w:p>
    <w:p w14:paraId="1255AE52" w14:textId="77777777" w:rsidR="00B15C36" w:rsidRDefault="002F4992">
      <w:pPr>
        <w:widowControl/>
        <w:ind w:firstLineChars="200" w:firstLine="632"/>
        <w:jc w:val="left"/>
        <w:rPr>
          <w:rFonts w:ascii="黑体" w:eastAsia="黑体" w:hAnsi="黑体"/>
        </w:rPr>
      </w:pPr>
      <w:r>
        <w:rPr>
          <w:rFonts w:ascii="黑体" w:eastAsia="黑体" w:hAnsi="黑体" w:hint="eastAsia"/>
        </w:rPr>
        <w:t>四、风险收益特征</w:t>
      </w:r>
    </w:p>
    <w:p w14:paraId="7C0D3FED" w14:textId="7879052D" w:rsidR="00B15C36" w:rsidRDefault="002F4992">
      <w:pPr>
        <w:widowControl/>
        <w:ind w:firstLineChars="200" w:firstLine="632"/>
        <w:jc w:val="left"/>
        <w:rPr>
          <w:rFonts w:ascii="仿宋" w:hAnsi="仿宋"/>
        </w:rPr>
      </w:pPr>
      <w:r>
        <w:rPr>
          <w:rFonts w:ascii="仿宋" w:hAnsi="仿宋" w:hint="eastAsia"/>
        </w:rPr>
        <w:t>根据成熟期产品所配置资产风险收益属性</w:t>
      </w:r>
      <w:r w:rsidR="00DA5C82">
        <w:rPr>
          <w:rFonts w:ascii="仿宋" w:hAnsi="仿宋" w:hint="eastAsia"/>
        </w:rPr>
        <w:t>，按照宏观状态划分的策略</w:t>
      </w:r>
      <w:proofErr w:type="gramStart"/>
      <w:r w:rsidR="00DA5C82">
        <w:rPr>
          <w:rFonts w:ascii="仿宋" w:hAnsi="仿宋" w:hint="eastAsia"/>
        </w:rPr>
        <w:t>进行回测</w:t>
      </w:r>
      <w:proofErr w:type="gramEnd"/>
      <w:r w:rsidR="00CB4DF6">
        <w:rPr>
          <w:rFonts w:ascii="仿宋" w:hAnsi="仿宋" w:hint="eastAsia"/>
        </w:rPr>
        <w:t>,</w:t>
      </w:r>
      <w:r w:rsidR="00474B45">
        <w:rPr>
          <w:rFonts w:ascii="仿宋" w:hAnsi="仿宋" w:hint="eastAsia"/>
        </w:rPr>
        <w:t>假设底仓只使用货币</w:t>
      </w:r>
      <w:r w:rsidR="00CB4DF6">
        <w:rPr>
          <w:rFonts w:ascii="仿宋" w:hAnsi="仿宋" w:hint="eastAsia"/>
        </w:rPr>
        <w:t>基金作为</w:t>
      </w:r>
      <w:r w:rsidR="00474B45">
        <w:rPr>
          <w:rFonts w:ascii="仿宋" w:hAnsi="仿宋" w:hint="eastAsia"/>
        </w:rPr>
        <w:t>流动性资产和1</w:t>
      </w:r>
      <w:r w:rsidR="00474B45">
        <w:rPr>
          <w:rFonts w:ascii="仿宋" w:hAnsi="仿宋"/>
        </w:rPr>
        <w:t>0%~20%</w:t>
      </w:r>
      <w:r w:rsidR="00103287">
        <w:rPr>
          <w:rFonts w:ascii="仿宋" w:hAnsi="仿宋" w:hint="eastAsia"/>
        </w:rPr>
        <w:t>债券基金</w:t>
      </w:r>
      <w:r w:rsidR="00474B45">
        <w:rPr>
          <w:rFonts w:ascii="仿宋" w:hAnsi="仿宋" w:hint="eastAsia"/>
        </w:rPr>
        <w:t>的情况下，控制1</w:t>
      </w:r>
      <w:r w:rsidR="00474B45">
        <w:rPr>
          <w:rFonts w:ascii="仿宋" w:hAnsi="仿宋"/>
        </w:rPr>
        <w:t>0%</w:t>
      </w:r>
      <w:r w:rsidR="00474B45">
        <w:rPr>
          <w:rFonts w:ascii="仿宋" w:hAnsi="仿宋" w:hint="eastAsia"/>
        </w:rPr>
        <w:t>抗通胀资产比例上限，在绝大多数历史状况下都能战胜C</w:t>
      </w:r>
      <w:r w:rsidR="00474B45">
        <w:rPr>
          <w:rFonts w:ascii="仿宋" w:hAnsi="仿宋"/>
        </w:rPr>
        <w:t>PI</w:t>
      </w:r>
      <w:r w:rsidR="00474B45">
        <w:rPr>
          <w:rFonts w:ascii="仿宋" w:hAnsi="仿宋" w:hint="eastAsia"/>
        </w:rPr>
        <w:t>。</w:t>
      </w:r>
      <w:r w:rsidR="00866DD0">
        <w:rPr>
          <w:rFonts w:ascii="仿宋" w:hAnsi="仿宋" w:hint="eastAsia"/>
        </w:rPr>
        <w:t>在实际操作中会通过</w:t>
      </w:r>
      <w:r w:rsidR="001F326F">
        <w:rPr>
          <w:rFonts w:ascii="仿宋" w:hAnsi="仿宋" w:hint="eastAsia"/>
        </w:rPr>
        <w:t>提高</w:t>
      </w:r>
      <w:r w:rsidR="00866DD0">
        <w:rPr>
          <w:rFonts w:ascii="仿宋" w:hAnsi="仿宋" w:hint="eastAsia"/>
        </w:rPr>
        <w:t>固定收益</w:t>
      </w:r>
      <w:r w:rsidR="00CB4DF6">
        <w:rPr>
          <w:rFonts w:ascii="仿宋" w:hAnsi="仿宋" w:hint="eastAsia"/>
        </w:rPr>
        <w:t>和绝对收益</w:t>
      </w:r>
      <w:r w:rsidR="00866DD0">
        <w:rPr>
          <w:rFonts w:ascii="仿宋" w:hAnsi="仿宋" w:hint="eastAsia"/>
        </w:rPr>
        <w:t>类资产</w:t>
      </w:r>
      <w:r w:rsidR="001F326F">
        <w:rPr>
          <w:rFonts w:ascii="仿宋" w:hAnsi="仿宋" w:hint="eastAsia"/>
        </w:rPr>
        <w:t>收益的方式增强</w:t>
      </w:r>
      <w:r w:rsidR="00866DD0">
        <w:rPr>
          <w:rFonts w:ascii="仿宋" w:hAnsi="仿宋" w:hint="eastAsia"/>
        </w:rPr>
        <w:t>底仓收益，力争战胜基准。</w:t>
      </w:r>
    </w:p>
    <w:p w14:paraId="1F56E6C5" w14:textId="08B4910D" w:rsidR="00474B45" w:rsidRPr="00CB4DF6" w:rsidRDefault="00CB4DF6" w:rsidP="00CB4DF6">
      <w:pPr>
        <w:widowControl/>
        <w:spacing w:line="120" w:lineRule="atLeast"/>
        <w:ind w:firstLineChars="200" w:firstLine="474"/>
        <w:jc w:val="left"/>
        <w:rPr>
          <w:rFonts w:ascii="仿宋" w:hAnsi="仿宋" w:cs="仿宋" w:hint="eastAsia"/>
          <w:b/>
          <w:bCs/>
          <w:sz w:val="24"/>
          <w:szCs w:val="20"/>
        </w:rPr>
      </w:pPr>
      <w:r>
        <w:rPr>
          <w:rFonts w:ascii="仿宋" w:hAnsi="仿宋" w:cs="仿宋" w:hint="eastAsia"/>
          <w:b/>
          <w:bCs/>
          <w:sz w:val="24"/>
          <w:szCs w:val="20"/>
        </w:rPr>
        <w:t>图</w:t>
      </w:r>
      <w:r>
        <w:rPr>
          <w:rFonts w:ascii="仿宋" w:hAnsi="仿宋" w:cs="仿宋"/>
          <w:b/>
          <w:bCs/>
          <w:sz w:val="24"/>
          <w:szCs w:val="20"/>
        </w:rPr>
        <w:t>2</w:t>
      </w:r>
      <w:r>
        <w:rPr>
          <w:rFonts w:ascii="仿宋" w:hAnsi="仿宋" w:cs="仿宋" w:hint="eastAsia"/>
          <w:b/>
          <w:bCs/>
          <w:sz w:val="24"/>
          <w:szCs w:val="20"/>
        </w:rPr>
        <w:t>：</w:t>
      </w:r>
      <w:r w:rsidR="001F326F">
        <w:rPr>
          <w:rFonts w:ascii="仿宋" w:hAnsi="仿宋" w:cs="仿宋" w:hint="eastAsia"/>
          <w:b/>
          <w:bCs/>
          <w:sz w:val="24"/>
          <w:szCs w:val="20"/>
        </w:rPr>
        <w:t>抗通胀资产策略</w:t>
      </w:r>
      <w:r>
        <w:rPr>
          <w:rFonts w:ascii="仿宋" w:hAnsi="仿宋" w:cs="仿宋" w:hint="eastAsia"/>
          <w:b/>
          <w:bCs/>
          <w:sz w:val="24"/>
          <w:szCs w:val="20"/>
        </w:rPr>
        <w:t>在多数情况下战胜C</w:t>
      </w:r>
      <w:r>
        <w:rPr>
          <w:rFonts w:ascii="仿宋" w:hAnsi="仿宋" w:cs="仿宋"/>
          <w:b/>
          <w:bCs/>
          <w:sz w:val="24"/>
          <w:szCs w:val="20"/>
        </w:rPr>
        <w:t>PI</w:t>
      </w:r>
    </w:p>
    <w:p w14:paraId="2D6554DC" w14:textId="7F44DF8C" w:rsidR="00B15C36" w:rsidRPr="00CB4DF6" w:rsidRDefault="00866DD0" w:rsidP="00CB4DF6">
      <w:pPr>
        <w:widowControl/>
        <w:ind w:firstLineChars="200" w:firstLine="474"/>
        <w:jc w:val="left"/>
        <w:rPr>
          <w:rFonts w:ascii="仿宋" w:hAnsi="仿宋" w:cs="仿宋"/>
          <w:b/>
          <w:bCs/>
          <w:sz w:val="24"/>
          <w:szCs w:val="20"/>
        </w:rPr>
      </w:pPr>
      <w:r w:rsidRPr="00CB4DF6">
        <w:rPr>
          <w:rFonts w:ascii="仿宋" w:hAnsi="仿宋" w:cs="仿宋"/>
          <w:b/>
          <w:bCs/>
          <w:sz w:val="24"/>
          <w:szCs w:val="20"/>
        </w:rPr>
        <w:drawing>
          <wp:inline distT="0" distB="0" distL="0" distR="0" wp14:anchorId="1040E8C9" wp14:editId="252F224A">
            <wp:extent cx="5366656" cy="3344636"/>
            <wp:effectExtent l="0" t="0" r="5715" b="8255"/>
            <wp:docPr id="5" name="图表 5">
              <a:extLst xmlns:a="http://schemas.openxmlformats.org/drawingml/2006/main">
                <a:ext uri="{FF2B5EF4-FFF2-40B4-BE49-F238E27FC236}">
                  <a16:creationId xmlns:a16="http://schemas.microsoft.com/office/drawing/2014/main" id="{272E9437-BF59-49DC-91DB-9330EE9301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3754607" w14:textId="39ACABF5" w:rsidR="00B15C36" w:rsidRDefault="002F4992">
      <w:pPr>
        <w:widowControl/>
        <w:ind w:firstLineChars="200" w:firstLine="474"/>
        <w:jc w:val="left"/>
        <w:rPr>
          <w:rFonts w:ascii="仿宋" w:hAnsi="仿宋" w:cs="仿宋"/>
          <w:b/>
          <w:bCs/>
          <w:sz w:val="24"/>
          <w:szCs w:val="20"/>
        </w:rPr>
      </w:pPr>
      <w:r>
        <w:rPr>
          <w:rFonts w:ascii="仿宋" w:hAnsi="仿宋" w:cs="仿宋" w:hint="eastAsia"/>
          <w:b/>
          <w:bCs/>
          <w:sz w:val="24"/>
          <w:szCs w:val="20"/>
        </w:rPr>
        <w:t>表</w:t>
      </w:r>
      <w:r w:rsidR="00474B45">
        <w:rPr>
          <w:rFonts w:ascii="仿宋" w:hAnsi="仿宋" w:cs="仿宋"/>
          <w:b/>
          <w:bCs/>
          <w:sz w:val="24"/>
          <w:szCs w:val="20"/>
        </w:rPr>
        <w:t>4</w:t>
      </w:r>
      <w:r>
        <w:rPr>
          <w:rFonts w:ascii="仿宋" w:hAnsi="仿宋" w:cs="仿宋" w:hint="eastAsia"/>
          <w:b/>
          <w:bCs/>
          <w:sz w:val="24"/>
          <w:szCs w:val="20"/>
        </w:rPr>
        <w:t>：</w:t>
      </w:r>
      <w:r w:rsidR="00866DD0">
        <w:rPr>
          <w:rFonts w:ascii="仿宋" w:hAnsi="仿宋" w:cs="仿宋" w:hint="eastAsia"/>
          <w:b/>
          <w:bCs/>
          <w:sz w:val="24"/>
          <w:szCs w:val="20"/>
        </w:rPr>
        <w:t>用于策略回溯的代理指数</w:t>
      </w:r>
    </w:p>
    <w:tbl>
      <w:tblPr>
        <w:tblW w:w="6309" w:type="dxa"/>
        <w:tblInd w:w="1406" w:type="dxa"/>
        <w:tblCellMar>
          <w:left w:w="0" w:type="dxa"/>
          <w:right w:w="0" w:type="dxa"/>
        </w:tblCellMar>
        <w:tblLook w:val="04A0" w:firstRow="1" w:lastRow="0" w:firstColumn="1" w:lastColumn="0" w:noHBand="0" w:noVBand="1"/>
      </w:tblPr>
      <w:tblGrid>
        <w:gridCol w:w="1980"/>
        <w:gridCol w:w="4329"/>
      </w:tblGrid>
      <w:tr w:rsidR="00B15C36" w14:paraId="519775D4" w14:textId="77777777">
        <w:trPr>
          <w:trHeight w:val="465"/>
        </w:trPr>
        <w:tc>
          <w:tcPr>
            <w:tcW w:w="1980" w:type="dxa"/>
            <w:tcBorders>
              <w:top w:val="single" w:sz="4" w:space="0" w:color="000000"/>
              <w:left w:val="single" w:sz="4" w:space="0" w:color="000000"/>
              <w:bottom w:val="single" w:sz="4" w:space="0" w:color="000000"/>
              <w:right w:val="single" w:sz="4" w:space="0" w:color="000000"/>
            </w:tcBorders>
            <w:shd w:val="clear" w:color="auto" w:fill="CCC0DA"/>
            <w:tcMar>
              <w:top w:w="12" w:type="dxa"/>
              <w:left w:w="12" w:type="dxa"/>
              <w:bottom w:w="0" w:type="dxa"/>
              <w:right w:w="12" w:type="dxa"/>
            </w:tcMar>
            <w:vAlign w:val="center"/>
          </w:tcPr>
          <w:p w14:paraId="650C46AB" w14:textId="77777777" w:rsidR="00B15C36" w:rsidRDefault="00B15C36">
            <w:pPr>
              <w:rPr>
                <w:rFonts w:ascii="仿宋" w:hAnsi="仿宋" w:cs="仿宋"/>
                <w:kern w:val="0"/>
                <w:sz w:val="28"/>
                <w:szCs w:val="28"/>
              </w:rPr>
            </w:pPr>
          </w:p>
        </w:tc>
        <w:tc>
          <w:tcPr>
            <w:tcW w:w="4329" w:type="dxa"/>
            <w:tcBorders>
              <w:top w:val="single" w:sz="4" w:space="0" w:color="000000"/>
              <w:left w:val="single" w:sz="4" w:space="0" w:color="000000"/>
              <w:bottom w:val="single" w:sz="4" w:space="0" w:color="000000"/>
              <w:right w:val="single" w:sz="4" w:space="0" w:color="000000"/>
            </w:tcBorders>
            <w:shd w:val="clear" w:color="auto" w:fill="CCC0DA"/>
            <w:tcMar>
              <w:top w:w="12" w:type="dxa"/>
              <w:left w:w="12" w:type="dxa"/>
              <w:bottom w:w="0" w:type="dxa"/>
              <w:right w:w="12" w:type="dxa"/>
            </w:tcMar>
            <w:vAlign w:val="center"/>
          </w:tcPr>
          <w:p w14:paraId="22FFFCF1" w14:textId="77777777" w:rsidR="00B15C36" w:rsidRDefault="002F4992">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b/>
                <w:bCs/>
                <w:color w:val="000000"/>
                <w:kern w:val="24"/>
                <w:sz w:val="28"/>
                <w:szCs w:val="28"/>
              </w:rPr>
              <w:t>代理变量</w:t>
            </w:r>
          </w:p>
        </w:tc>
      </w:tr>
      <w:tr w:rsidR="00B15C36" w14:paraId="734037DA" w14:textId="77777777">
        <w:trPr>
          <w:trHeight w:val="465"/>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3A901C69" w14:textId="0B33AE5B" w:rsidR="00B15C36" w:rsidRDefault="00474B45">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底仓</w:t>
            </w:r>
          </w:p>
        </w:tc>
        <w:tc>
          <w:tcPr>
            <w:tcW w:w="432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459EAC2E" w14:textId="74585D7A" w:rsidR="00B15C36" w:rsidRDefault="00474B45">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中</w:t>
            </w:r>
            <w:proofErr w:type="gramStart"/>
            <w:r>
              <w:rPr>
                <w:rFonts w:ascii="仿宋" w:eastAsia="仿宋" w:hAnsi="仿宋" w:cs="仿宋" w:hint="eastAsia"/>
                <w:sz w:val="28"/>
                <w:szCs w:val="28"/>
              </w:rPr>
              <w:t>证货币</w:t>
            </w:r>
            <w:proofErr w:type="gramEnd"/>
            <w:r>
              <w:rPr>
                <w:rFonts w:ascii="仿宋" w:eastAsia="仿宋" w:hAnsi="仿宋" w:cs="仿宋" w:hint="eastAsia"/>
                <w:sz w:val="28"/>
                <w:szCs w:val="28"/>
              </w:rPr>
              <w:t>基金指数</w:t>
            </w:r>
          </w:p>
        </w:tc>
      </w:tr>
      <w:tr w:rsidR="00B15C36" w14:paraId="2BAE00CD" w14:textId="77777777">
        <w:trPr>
          <w:trHeight w:val="465"/>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1AB898E" w14:textId="5CABF9C9" w:rsidR="00B15C36" w:rsidRDefault="00866DD0">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底仓增强</w:t>
            </w:r>
          </w:p>
        </w:tc>
        <w:tc>
          <w:tcPr>
            <w:tcW w:w="432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CC8BAAB" w14:textId="29FB6E5D" w:rsidR="00B15C36" w:rsidRDefault="00866DD0">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中证债券基金指数</w:t>
            </w:r>
          </w:p>
        </w:tc>
      </w:tr>
      <w:tr w:rsidR="00B15C36" w14:paraId="60B3F5A0" w14:textId="77777777">
        <w:trPr>
          <w:trHeight w:val="465"/>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4D617850" w14:textId="32D089BF" w:rsidR="00B15C36" w:rsidRPr="00CA07EE" w:rsidRDefault="00866DD0">
            <w:pPr>
              <w:pStyle w:val="ab"/>
              <w:spacing w:before="0" w:beforeAutospacing="0" w:after="0" w:afterAutospacing="0"/>
              <w:jc w:val="center"/>
              <w:textAlignment w:val="center"/>
              <w:rPr>
                <w:rFonts w:ascii="仿宋" w:eastAsia="仿宋" w:hAnsi="仿宋" w:cs="仿宋"/>
                <w:color w:val="000000"/>
                <w:kern w:val="24"/>
                <w:sz w:val="28"/>
                <w:szCs w:val="28"/>
              </w:rPr>
            </w:pPr>
            <w:r w:rsidRPr="00CA07EE">
              <w:rPr>
                <w:rFonts w:ascii="仿宋" w:eastAsia="仿宋" w:hAnsi="仿宋" w:cs="仿宋" w:hint="eastAsia"/>
                <w:color w:val="000000"/>
                <w:kern w:val="24"/>
                <w:sz w:val="28"/>
                <w:szCs w:val="28"/>
              </w:rPr>
              <w:t>抗通胀资产1</w:t>
            </w:r>
          </w:p>
        </w:tc>
        <w:tc>
          <w:tcPr>
            <w:tcW w:w="432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F51659D" w14:textId="1B5C3F8B" w:rsidR="00B15C36" w:rsidRDefault="00866DD0">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申万有色金属指数</w:t>
            </w:r>
          </w:p>
        </w:tc>
      </w:tr>
      <w:tr w:rsidR="00B15C36" w14:paraId="47E67888" w14:textId="77777777">
        <w:trPr>
          <w:trHeight w:val="465"/>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72E2E0CD" w14:textId="4F15C96C" w:rsidR="00B15C36" w:rsidRDefault="00866DD0">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抗通胀资产2</w:t>
            </w:r>
          </w:p>
        </w:tc>
        <w:tc>
          <w:tcPr>
            <w:tcW w:w="432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4D704F9" w14:textId="07214B58" w:rsidR="00B15C36" w:rsidRDefault="00866DD0">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南华工业品指数+南华农产品指数</w:t>
            </w:r>
          </w:p>
        </w:tc>
      </w:tr>
      <w:tr w:rsidR="00B15C36" w14:paraId="73BFCCF6" w14:textId="77777777">
        <w:trPr>
          <w:trHeight w:val="465"/>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6FAADC75" w14:textId="121F3B7E" w:rsidR="00B15C36" w:rsidRDefault="00866DD0">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抗通胀资产3</w:t>
            </w:r>
          </w:p>
        </w:tc>
        <w:tc>
          <w:tcPr>
            <w:tcW w:w="432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8D879A8" w14:textId="06EF451B" w:rsidR="00B15C36" w:rsidRDefault="00866DD0">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中债7</w:t>
            </w:r>
            <w:r>
              <w:rPr>
                <w:rFonts w:ascii="仿宋" w:eastAsia="仿宋" w:hAnsi="仿宋" w:cs="仿宋"/>
                <w:sz w:val="28"/>
                <w:szCs w:val="28"/>
              </w:rPr>
              <w:t>-</w:t>
            </w:r>
            <w:r>
              <w:rPr>
                <w:rFonts w:ascii="仿宋" w:eastAsia="仿宋" w:hAnsi="仿宋" w:cs="仿宋" w:hint="eastAsia"/>
                <w:sz w:val="28"/>
                <w:szCs w:val="28"/>
              </w:rPr>
              <w:t>1</w:t>
            </w:r>
            <w:r>
              <w:rPr>
                <w:rFonts w:ascii="仿宋" w:eastAsia="仿宋" w:hAnsi="仿宋" w:cs="仿宋"/>
                <w:sz w:val="28"/>
                <w:szCs w:val="28"/>
              </w:rPr>
              <w:t>0</w:t>
            </w:r>
            <w:r>
              <w:rPr>
                <w:rFonts w:ascii="仿宋" w:eastAsia="仿宋" w:hAnsi="仿宋" w:cs="仿宋" w:hint="eastAsia"/>
                <w:sz w:val="28"/>
                <w:szCs w:val="28"/>
              </w:rPr>
              <w:t>年国</w:t>
            </w:r>
            <w:proofErr w:type="gramStart"/>
            <w:r>
              <w:rPr>
                <w:rFonts w:ascii="仿宋" w:eastAsia="仿宋" w:hAnsi="仿宋" w:cs="仿宋" w:hint="eastAsia"/>
                <w:sz w:val="28"/>
                <w:szCs w:val="28"/>
              </w:rPr>
              <w:t>开债指数</w:t>
            </w:r>
            <w:proofErr w:type="gramEnd"/>
          </w:p>
        </w:tc>
      </w:tr>
      <w:tr w:rsidR="00866DD0" w14:paraId="4044C115" w14:textId="77777777">
        <w:trPr>
          <w:trHeight w:val="465"/>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E229838" w14:textId="21C76308" w:rsidR="00866DD0" w:rsidRDefault="00866DD0">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抗通胀资产4</w:t>
            </w:r>
          </w:p>
        </w:tc>
        <w:tc>
          <w:tcPr>
            <w:tcW w:w="432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0365AC4" w14:textId="761856C6" w:rsidR="00866DD0" w:rsidRDefault="00866DD0">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申万食品饮料指数</w:t>
            </w:r>
          </w:p>
        </w:tc>
      </w:tr>
    </w:tbl>
    <w:p w14:paraId="2026FCA5" w14:textId="77777777" w:rsidR="00B15C36" w:rsidRDefault="00B15C36">
      <w:pPr>
        <w:widowControl/>
        <w:ind w:firstLineChars="200" w:firstLine="632"/>
        <w:jc w:val="left"/>
        <w:rPr>
          <w:rFonts w:ascii="黑体" w:eastAsia="黑体" w:hAnsi="黑体"/>
        </w:rPr>
      </w:pPr>
    </w:p>
    <w:p w14:paraId="12B70269" w14:textId="77777777" w:rsidR="00B15C36" w:rsidRDefault="002F4992">
      <w:pPr>
        <w:widowControl/>
        <w:ind w:firstLineChars="200" w:firstLine="632"/>
        <w:jc w:val="left"/>
        <w:rPr>
          <w:rFonts w:ascii="黑体" w:eastAsia="黑体" w:hAnsi="黑体"/>
        </w:rPr>
      </w:pPr>
      <w:r>
        <w:rPr>
          <w:rFonts w:ascii="黑体" w:eastAsia="黑体" w:hAnsi="黑体" w:hint="eastAsia"/>
        </w:rPr>
        <w:t>五、回撤和流动性预案</w:t>
      </w:r>
    </w:p>
    <w:p w14:paraId="11E44007" w14:textId="2D4C950C" w:rsidR="00B15C36" w:rsidRDefault="002F4992">
      <w:pPr>
        <w:pStyle w:val="10"/>
        <w:widowControl/>
        <w:ind w:left="632" w:firstLineChars="0" w:firstLine="0"/>
        <w:jc w:val="left"/>
        <w:rPr>
          <w:rFonts w:ascii="楷体" w:eastAsia="楷体" w:hAnsi="楷体"/>
        </w:rPr>
      </w:pPr>
      <w:r>
        <w:rPr>
          <w:rFonts w:ascii="楷体" w:eastAsia="楷体" w:hAnsi="楷体" w:hint="eastAsia"/>
        </w:rPr>
        <w:t>（一）</w:t>
      </w:r>
      <w:r w:rsidR="00F35DC1">
        <w:rPr>
          <w:rFonts w:ascii="楷体" w:eastAsia="楷体" w:hAnsi="楷体" w:hint="eastAsia"/>
        </w:rPr>
        <w:t>抗通胀资产</w:t>
      </w:r>
      <w:proofErr w:type="gramStart"/>
      <w:r w:rsidR="00F35DC1">
        <w:rPr>
          <w:rFonts w:ascii="楷体" w:eastAsia="楷体" w:hAnsi="楷体" w:hint="eastAsia"/>
        </w:rPr>
        <w:t>仓位</w:t>
      </w:r>
      <w:proofErr w:type="gramEnd"/>
      <w:r>
        <w:rPr>
          <w:rFonts w:ascii="楷体" w:eastAsia="楷体" w:hAnsi="楷体" w:hint="eastAsia"/>
        </w:rPr>
        <w:t>预案</w:t>
      </w:r>
    </w:p>
    <w:p w14:paraId="49924B06" w14:textId="0FDA3B6C" w:rsidR="00B15C36" w:rsidRDefault="002F4992" w:rsidP="00755035">
      <w:pPr>
        <w:widowControl/>
        <w:ind w:firstLineChars="200" w:firstLine="632"/>
        <w:jc w:val="left"/>
        <w:rPr>
          <w:rFonts w:ascii="仿宋" w:hAnsi="仿宋" w:cs="仿宋"/>
        </w:rPr>
      </w:pPr>
      <w:r>
        <w:rPr>
          <w:rFonts w:ascii="仿宋" w:hAnsi="仿宋" w:cs="仿宋" w:hint="eastAsia"/>
        </w:rPr>
        <w:t>根据对产品的业绩基准，</w:t>
      </w:r>
      <w:r w:rsidR="00755035">
        <w:rPr>
          <w:rFonts w:ascii="仿宋" w:hAnsi="仿宋" w:cs="仿宋" w:hint="eastAsia"/>
        </w:rPr>
        <w:t>当由于C</w:t>
      </w:r>
      <w:r w:rsidR="00755035">
        <w:rPr>
          <w:rFonts w:ascii="仿宋" w:hAnsi="仿宋" w:cs="仿宋"/>
        </w:rPr>
        <w:t>PI</w:t>
      </w:r>
      <w:r w:rsidR="00755035">
        <w:rPr>
          <w:rFonts w:ascii="仿宋" w:hAnsi="仿宋" w:cs="仿宋" w:hint="eastAsia"/>
        </w:rPr>
        <w:t>上行导致基准提升时，将根据市场状况和产品风险收益情况适当增加抗通胀资产的配置比例。而反之当C</w:t>
      </w:r>
      <w:r w:rsidR="00755035">
        <w:rPr>
          <w:rFonts w:ascii="仿宋" w:hAnsi="仿宋" w:cs="仿宋"/>
        </w:rPr>
        <w:t>PI</w:t>
      </w:r>
      <w:r w:rsidR="00755035">
        <w:rPr>
          <w:rFonts w:ascii="仿宋" w:hAnsi="仿宋" w:cs="仿宋" w:hint="eastAsia"/>
        </w:rPr>
        <w:t>下行时会根据对市场预期的状况适当降低抗通胀资产的占比并相应适当提高组合</w:t>
      </w:r>
      <w:proofErr w:type="gramStart"/>
      <w:r w:rsidR="00755035">
        <w:rPr>
          <w:rFonts w:ascii="仿宋" w:hAnsi="仿宋" w:cs="仿宋" w:hint="eastAsia"/>
        </w:rPr>
        <w:t>久期敞口</w:t>
      </w:r>
      <w:proofErr w:type="gramEnd"/>
      <w:r w:rsidR="00755035">
        <w:rPr>
          <w:rFonts w:ascii="仿宋" w:hAnsi="仿宋" w:cs="仿宋" w:hint="eastAsia"/>
        </w:rPr>
        <w:t>以求战胜业绩基准</w:t>
      </w:r>
      <w:r w:rsidR="003339D6">
        <w:rPr>
          <w:rFonts w:ascii="仿宋" w:hAnsi="仿宋" w:cs="仿宋" w:hint="eastAsia"/>
        </w:rPr>
        <w:t>。</w:t>
      </w:r>
    </w:p>
    <w:p w14:paraId="0C54F056" w14:textId="78DC524A" w:rsidR="00B15C36" w:rsidRDefault="002F4992">
      <w:pPr>
        <w:widowControl/>
        <w:ind w:firstLineChars="200" w:firstLine="474"/>
        <w:jc w:val="left"/>
        <w:rPr>
          <w:rFonts w:ascii="仿宋" w:hAnsi="仿宋" w:cs="仿宋"/>
          <w:b/>
          <w:bCs/>
          <w:sz w:val="24"/>
          <w:szCs w:val="20"/>
        </w:rPr>
      </w:pPr>
      <w:r>
        <w:rPr>
          <w:rFonts w:ascii="仿宋" w:hAnsi="仿宋" w:cs="仿宋" w:hint="eastAsia"/>
          <w:b/>
          <w:bCs/>
          <w:sz w:val="24"/>
          <w:szCs w:val="20"/>
        </w:rPr>
        <w:t>表</w:t>
      </w:r>
      <w:r w:rsidR="00103287">
        <w:rPr>
          <w:rFonts w:ascii="仿宋" w:hAnsi="仿宋" w:cs="仿宋"/>
          <w:b/>
          <w:bCs/>
          <w:sz w:val="24"/>
          <w:szCs w:val="20"/>
        </w:rPr>
        <w:t>5</w:t>
      </w:r>
      <w:r>
        <w:rPr>
          <w:rFonts w:ascii="仿宋" w:hAnsi="仿宋" w:cs="仿宋" w:hint="eastAsia"/>
          <w:b/>
          <w:bCs/>
          <w:sz w:val="24"/>
          <w:szCs w:val="20"/>
        </w:rPr>
        <w:t>：</w:t>
      </w:r>
      <w:proofErr w:type="gramStart"/>
      <w:r w:rsidR="00103287">
        <w:rPr>
          <w:rFonts w:ascii="仿宋" w:hAnsi="仿宋" w:cs="仿宋" w:hint="eastAsia"/>
          <w:b/>
          <w:bCs/>
          <w:sz w:val="24"/>
          <w:szCs w:val="20"/>
        </w:rPr>
        <w:t>仓位</w:t>
      </w:r>
      <w:proofErr w:type="gramEnd"/>
      <w:r w:rsidR="00103287">
        <w:rPr>
          <w:rFonts w:ascii="仿宋" w:hAnsi="仿宋" w:cs="仿宋" w:hint="eastAsia"/>
          <w:b/>
          <w:bCs/>
          <w:sz w:val="24"/>
          <w:szCs w:val="20"/>
        </w:rPr>
        <w:t>调整</w:t>
      </w:r>
      <w:r>
        <w:rPr>
          <w:rFonts w:ascii="仿宋" w:hAnsi="仿宋" w:cs="仿宋" w:hint="eastAsia"/>
          <w:b/>
          <w:bCs/>
          <w:sz w:val="24"/>
          <w:szCs w:val="20"/>
        </w:rPr>
        <w:t>预案</w:t>
      </w:r>
    </w:p>
    <w:tbl>
      <w:tblPr>
        <w:tblW w:w="8334" w:type="dxa"/>
        <w:tblInd w:w="532" w:type="dxa"/>
        <w:tblCellMar>
          <w:left w:w="0" w:type="dxa"/>
          <w:right w:w="0" w:type="dxa"/>
        </w:tblCellMar>
        <w:tblLook w:val="04A0" w:firstRow="1" w:lastRow="0" w:firstColumn="1" w:lastColumn="0" w:noHBand="0" w:noVBand="1"/>
      </w:tblPr>
      <w:tblGrid>
        <w:gridCol w:w="1836"/>
        <w:gridCol w:w="1709"/>
        <w:gridCol w:w="4789"/>
      </w:tblGrid>
      <w:tr w:rsidR="00B15C36" w14:paraId="2C4EA075" w14:textId="77777777">
        <w:trPr>
          <w:trHeight w:val="465"/>
        </w:trPr>
        <w:tc>
          <w:tcPr>
            <w:tcW w:w="1836" w:type="dxa"/>
            <w:tcBorders>
              <w:top w:val="single" w:sz="4" w:space="0" w:color="000000"/>
              <w:left w:val="single" w:sz="4" w:space="0" w:color="000000"/>
              <w:bottom w:val="single" w:sz="4" w:space="0" w:color="000000"/>
              <w:right w:val="single" w:sz="4" w:space="0" w:color="000000"/>
            </w:tcBorders>
            <w:shd w:val="clear" w:color="auto" w:fill="CCC0DA"/>
            <w:tcMar>
              <w:top w:w="12" w:type="dxa"/>
              <w:left w:w="12" w:type="dxa"/>
              <w:bottom w:w="0" w:type="dxa"/>
              <w:right w:w="12" w:type="dxa"/>
            </w:tcMar>
            <w:vAlign w:val="center"/>
          </w:tcPr>
          <w:p w14:paraId="3194CDD6" w14:textId="41B978DF" w:rsidR="00B15C36" w:rsidRDefault="001F326F">
            <w:pPr>
              <w:jc w:val="center"/>
              <w:rPr>
                <w:rFonts w:ascii="仿宋" w:hAnsi="仿宋" w:cs="仿宋"/>
                <w:b/>
                <w:bCs/>
                <w:kern w:val="0"/>
                <w:sz w:val="28"/>
                <w:szCs w:val="28"/>
              </w:rPr>
            </w:pPr>
            <w:r>
              <w:rPr>
                <w:rFonts w:ascii="仿宋" w:hAnsi="仿宋" w:cs="仿宋" w:hint="eastAsia"/>
                <w:b/>
                <w:bCs/>
                <w:kern w:val="0"/>
                <w:sz w:val="28"/>
                <w:szCs w:val="28"/>
              </w:rPr>
              <w:t>宏观环境</w:t>
            </w:r>
          </w:p>
        </w:tc>
        <w:tc>
          <w:tcPr>
            <w:tcW w:w="1709" w:type="dxa"/>
            <w:tcBorders>
              <w:top w:val="single" w:sz="4" w:space="0" w:color="000000"/>
              <w:left w:val="single" w:sz="4" w:space="0" w:color="000000"/>
              <w:bottom w:val="single" w:sz="4" w:space="0" w:color="000000"/>
              <w:right w:val="single" w:sz="4" w:space="0" w:color="000000"/>
            </w:tcBorders>
            <w:shd w:val="clear" w:color="auto" w:fill="CCC0DA"/>
            <w:tcMar>
              <w:top w:w="12" w:type="dxa"/>
              <w:left w:w="12" w:type="dxa"/>
              <w:bottom w:w="0" w:type="dxa"/>
              <w:right w:w="12" w:type="dxa"/>
            </w:tcMar>
            <w:vAlign w:val="center"/>
          </w:tcPr>
          <w:p w14:paraId="34A9663B" w14:textId="77777777" w:rsidR="00B15C36" w:rsidRDefault="002F4992">
            <w:pPr>
              <w:pStyle w:val="ab"/>
              <w:spacing w:before="0" w:beforeAutospacing="0" w:after="0" w:afterAutospacing="0"/>
              <w:jc w:val="center"/>
              <w:textAlignment w:val="center"/>
              <w:rPr>
                <w:rFonts w:ascii="仿宋" w:eastAsia="仿宋" w:hAnsi="仿宋" w:cs="仿宋"/>
                <w:b/>
                <w:bCs/>
                <w:sz w:val="28"/>
                <w:szCs w:val="28"/>
              </w:rPr>
            </w:pPr>
            <w:r>
              <w:rPr>
                <w:rFonts w:ascii="仿宋" w:eastAsia="仿宋" w:hAnsi="仿宋" w:cs="仿宋" w:hint="eastAsia"/>
                <w:b/>
                <w:bCs/>
                <w:sz w:val="28"/>
                <w:szCs w:val="28"/>
              </w:rPr>
              <w:t>资产</w:t>
            </w:r>
          </w:p>
        </w:tc>
        <w:tc>
          <w:tcPr>
            <w:tcW w:w="4789" w:type="dxa"/>
            <w:tcBorders>
              <w:top w:val="single" w:sz="4" w:space="0" w:color="000000"/>
              <w:left w:val="single" w:sz="4" w:space="0" w:color="000000"/>
              <w:bottom w:val="single" w:sz="4" w:space="0" w:color="000000"/>
              <w:right w:val="single" w:sz="4" w:space="0" w:color="000000"/>
            </w:tcBorders>
            <w:shd w:val="clear" w:color="auto" w:fill="CCC0DA"/>
            <w:tcMar>
              <w:top w:w="12" w:type="dxa"/>
              <w:left w:w="12" w:type="dxa"/>
              <w:bottom w:w="0" w:type="dxa"/>
              <w:right w:w="12" w:type="dxa"/>
            </w:tcMar>
            <w:vAlign w:val="center"/>
          </w:tcPr>
          <w:p w14:paraId="61C3B6F4" w14:textId="77777777" w:rsidR="00B15C36" w:rsidRDefault="002F4992">
            <w:pPr>
              <w:pStyle w:val="ab"/>
              <w:spacing w:before="0" w:beforeAutospacing="0" w:after="0" w:afterAutospacing="0"/>
              <w:jc w:val="center"/>
              <w:textAlignment w:val="center"/>
              <w:rPr>
                <w:rFonts w:ascii="仿宋" w:eastAsia="仿宋" w:hAnsi="仿宋" w:cs="仿宋"/>
                <w:b/>
                <w:bCs/>
                <w:sz w:val="28"/>
                <w:szCs w:val="28"/>
              </w:rPr>
            </w:pPr>
            <w:r>
              <w:rPr>
                <w:rFonts w:ascii="仿宋" w:eastAsia="仿宋" w:hAnsi="仿宋" w:cs="仿宋" w:hint="eastAsia"/>
                <w:b/>
                <w:bCs/>
                <w:sz w:val="28"/>
                <w:szCs w:val="28"/>
              </w:rPr>
              <w:t>减仓阈值</w:t>
            </w:r>
          </w:p>
        </w:tc>
      </w:tr>
      <w:tr w:rsidR="00B15C36" w14:paraId="0CB84504" w14:textId="77777777">
        <w:trPr>
          <w:trHeight w:val="465"/>
        </w:trPr>
        <w:tc>
          <w:tcPr>
            <w:tcW w:w="183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5F6E7EF8" w14:textId="2DB5321C" w:rsidR="00B15C36" w:rsidRDefault="001F326F">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C</w:t>
            </w:r>
            <w:r>
              <w:rPr>
                <w:rFonts w:ascii="仿宋" w:eastAsia="仿宋" w:hAnsi="仿宋" w:cs="仿宋"/>
                <w:sz w:val="28"/>
                <w:szCs w:val="28"/>
              </w:rPr>
              <w:t>PI</w:t>
            </w:r>
            <w:r>
              <w:rPr>
                <w:rFonts w:ascii="仿宋" w:eastAsia="仿宋" w:hAnsi="仿宋" w:cs="仿宋" w:hint="eastAsia"/>
                <w:sz w:val="28"/>
                <w:szCs w:val="28"/>
              </w:rPr>
              <w:t>预期上行</w:t>
            </w:r>
          </w:p>
        </w:tc>
        <w:tc>
          <w:tcPr>
            <w:tcW w:w="170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2D09E176" w14:textId="6DF0CCE5" w:rsidR="00B15C36" w:rsidRDefault="00CA07EE">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抗通胀资产</w:t>
            </w:r>
          </w:p>
        </w:tc>
        <w:tc>
          <w:tcPr>
            <w:tcW w:w="478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03486E33" w14:textId="5CD631B0" w:rsidR="00B15C36" w:rsidRDefault="003339D6" w:rsidP="003339D6">
            <w:pPr>
              <w:pStyle w:val="ab"/>
              <w:spacing w:before="0" w:beforeAutospacing="0" w:after="0" w:afterAutospacing="0"/>
              <w:ind w:left="360"/>
              <w:textAlignment w:val="center"/>
              <w:rPr>
                <w:rFonts w:ascii="仿宋" w:eastAsia="仿宋" w:hAnsi="仿宋" w:cs="仿宋"/>
                <w:sz w:val="28"/>
                <w:szCs w:val="28"/>
              </w:rPr>
            </w:pPr>
            <w:r>
              <w:rPr>
                <w:rFonts w:ascii="仿宋" w:eastAsia="仿宋" w:hAnsi="仿宋" w:cs="仿宋" w:hint="eastAsia"/>
                <w:sz w:val="28"/>
                <w:szCs w:val="28"/>
              </w:rPr>
              <w:t>C</w:t>
            </w:r>
            <w:r>
              <w:rPr>
                <w:rFonts w:ascii="仿宋" w:eastAsia="仿宋" w:hAnsi="仿宋" w:cs="仿宋"/>
                <w:sz w:val="28"/>
                <w:szCs w:val="28"/>
              </w:rPr>
              <w:t>PI</w:t>
            </w:r>
            <w:r>
              <w:rPr>
                <w:rFonts w:ascii="仿宋" w:eastAsia="仿宋" w:hAnsi="仿宋" w:cs="仿宋" w:hint="eastAsia"/>
                <w:sz w:val="28"/>
                <w:szCs w:val="28"/>
              </w:rPr>
              <w:t>进入上升状态时</w:t>
            </w:r>
            <w:r w:rsidR="002F4992">
              <w:rPr>
                <w:rFonts w:ascii="仿宋" w:eastAsia="仿宋" w:hAnsi="仿宋" w:cs="仿宋" w:hint="eastAsia"/>
                <w:sz w:val="28"/>
                <w:szCs w:val="28"/>
              </w:rPr>
              <w:t>，</w:t>
            </w:r>
            <w:r>
              <w:rPr>
                <w:rFonts w:ascii="仿宋" w:eastAsia="仿宋" w:hAnsi="仿宋" w:cs="仿宋" w:hint="eastAsia"/>
                <w:sz w:val="28"/>
                <w:szCs w:val="28"/>
              </w:rPr>
              <w:t>抗通胀资产</w:t>
            </w:r>
            <w:proofErr w:type="gramStart"/>
            <w:r w:rsidR="002F4992">
              <w:rPr>
                <w:rFonts w:ascii="仿宋" w:eastAsia="仿宋" w:hAnsi="仿宋" w:cs="仿宋" w:hint="eastAsia"/>
                <w:sz w:val="28"/>
                <w:szCs w:val="28"/>
              </w:rPr>
              <w:t>仓位</w:t>
            </w:r>
            <w:proofErr w:type="gramEnd"/>
            <w:r w:rsidR="002F4992">
              <w:rPr>
                <w:rFonts w:ascii="仿宋" w:eastAsia="仿宋" w:hAnsi="仿宋" w:cs="仿宋" w:hint="eastAsia"/>
                <w:sz w:val="28"/>
                <w:szCs w:val="28"/>
              </w:rPr>
              <w:t>控制到产品资产净值的</w:t>
            </w:r>
            <w:r>
              <w:rPr>
                <w:rFonts w:ascii="仿宋" w:eastAsia="仿宋" w:hAnsi="仿宋" w:cs="仿宋" w:hint="eastAsia"/>
                <w:sz w:val="28"/>
                <w:szCs w:val="28"/>
              </w:rPr>
              <w:t>1</w:t>
            </w:r>
            <w:r>
              <w:rPr>
                <w:rFonts w:ascii="仿宋" w:eastAsia="仿宋" w:hAnsi="仿宋" w:cs="仿宋"/>
                <w:sz w:val="28"/>
                <w:szCs w:val="28"/>
              </w:rPr>
              <w:t>0</w:t>
            </w:r>
            <w:r w:rsidR="002F4992">
              <w:rPr>
                <w:rFonts w:ascii="仿宋" w:eastAsia="仿宋" w:hAnsi="仿宋" w:cs="仿宋" w:hint="eastAsia"/>
                <w:sz w:val="28"/>
                <w:szCs w:val="28"/>
              </w:rPr>
              <w:t>%以内。</w:t>
            </w:r>
            <w:r>
              <w:rPr>
                <w:rFonts w:ascii="仿宋" w:eastAsia="仿宋" w:hAnsi="仿宋" w:cs="仿宋" w:hint="eastAsia"/>
                <w:sz w:val="28"/>
                <w:szCs w:val="28"/>
              </w:rPr>
              <w:t>尽量规避</w:t>
            </w:r>
            <w:r w:rsidR="0067197E">
              <w:rPr>
                <w:rFonts w:ascii="仿宋" w:eastAsia="仿宋" w:hAnsi="仿宋" w:cs="仿宋" w:hint="eastAsia"/>
                <w:sz w:val="28"/>
                <w:szCs w:val="28"/>
              </w:rPr>
              <w:t>中</w:t>
            </w:r>
            <w:r>
              <w:rPr>
                <w:rFonts w:ascii="仿宋" w:eastAsia="仿宋" w:hAnsi="仿宋" w:cs="仿宋" w:hint="eastAsia"/>
                <w:sz w:val="28"/>
                <w:szCs w:val="28"/>
              </w:rPr>
              <w:t>长久期债券资产</w:t>
            </w:r>
          </w:p>
        </w:tc>
      </w:tr>
      <w:tr w:rsidR="00B15C36" w14:paraId="0B578AA8" w14:textId="77777777">
        <w:trPr>
          <w:trHeight w:val="465"/>
        </w:trPr>
        <w:tc>
          <w:tcPr>
            <w:tcW w:w="1836"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43C5D8F" w14:textId="5FB90537" w:rsidR="00B15C36" w:rsidRDefault="001F326F">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lastRenderedPageBreak/>
              <w:t>C</w:t>
            </w:r>
            <w:r>
              <w:rPr>
                <w:rFonts w:ascii="仿宋" w:eastAsia="仿宋" w:hAnsi="仿宋" w:cs="仿宋"/>
                <w:sz w:val="28"/>
                <w:szCs w:val="28"/>
              </w:rPr>
              <w:t>PI</w:t>
            </w:r>
            <w:r>
              <w:rPr>
                <w:rFonts w:ascii="仿宋" w:eastAsia="仿宋" w:hAnsi="仿宋" w:cs="仿宋" w:hint="eastAsia"/>
                <w:sz w:val="28"/>
                <w:szCs w:val="28"/>
              </w:rPr>
              <w:t>预期下行</w:t>
            </w:r>
          </w:p>
        </w:tc>
        <w:tc>
          <w:tcPr>
            <w:tcW w:w="170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1811FB75" w14:textId="3ACD59D6" w:rsidR="00B15C36" w:rsidRDefault="001F326F">
            <w:pPr>
              <w:pStyle w:val="ab"/>
              <w:spacing w:before="0" w:beforeAutospacing="0" w:after="0" w:afterAutospacing="0"/>
              <w:jc w:val="center"/>
              <w:textAlignment w:val="center"/>
              <w:rPr>
                <w:rFonts w:ascii="仿宋" w:eastAsia="仿宋" w:hAnsi="仿宋" w:cs="仿宋"/>
                <w:sz w:val="28"/>
                <w:szCs w:val="28"/>
              </w:rPr>
            </w:pPr>
            <w:r>
              <w:rPr>
                <w:rFonts w:ascii="仿宋" w:eastAsia="仿宋" w:hAnsi="仿宋" w:cs="仿宋" w:hint="eastAsia"/>
                <w:sz w:val="28"/>
                <w:szCs w:val="28"/>
              </w:rPr>
              <w:t>抗通胀资产、债券资产</w:t>
            </w:r>
          </w:p>
        </w:tc>
        <w:tc>
          <w:tcPr>
            <w:tcW w:w="478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tcPr>
          <w:p w14:paraId="63994E23" w14:textId="55C878EC" w:rsidR="00B15C36" w:rsidRDefault="003339D6" w:rsidP="003339D6">
            <w:pPr>
              <w:pStyle w:val="ab"/>
              <w:spacing w:before="0" w:beforeAutospacing="0" w:after="0" w:afterAutospacing="0"/>
              <w:ind w:left="360"/>
              <w:textAlignment w:val="center"/>
              <w:rPr>
                <w:rFonts w:ascii="仿宋" w:eastAsia="仿宋" w:hAnsi="仿宋" w:cs="仿宋" w:hint="eastAsia"/>
                <w:sz w:val="28"/>
                <w:szCs w:val="28"/>
              </w:rPr>
            </w:pPr>
            <w:r>
              <w:rPr>
                <w:rFonts w:ascii="仿宋" w:eastAsia="仿宋" w:hAnsi="仿宋" w:cs="仿宋" w:hint="eastAsia"/>
                <w:sz w:val="28"/>
                <w:szCs w:val="28"/>
              </w:rPr>
              <w:t>C</w:t>
            </w:r>
            <w:r>
              <w:rPr>
                <w:rFonts w:ascii="仿宋" w:eastAsia="仿宋" w:hAnsi="仿宋" w:cs="仿宋"/>
                <w:sz w:val="28"/>
                <w:szCs w:val="28"/>
              </w:rPr>
              <w:t>PI</w:t>
            </w:r>
            <w:r>
              <w:rPr>
                <w:rFonts w:ascii="仿宋" w:eastAsia="仿宋" w:hAnsi="仿宋" w:cs="仿宋" w:hint="eastAsia"/>
                <w:sz w:val="28"/>
                <w:szCs w:val="28"/>
              </w:rPr>
              <w:t>进入下行状态时，抗通胀资产</w:t>
            </w:r>
            <w:proofErr w:type="gramStart"/>
            <w:r>
              <w:rPr>
                <w:rFonts w:ascii="仿宋" w:eastAsia="仿宋" w:hAnsi="仿宋" w:cs="仿宋" w:hint="eastAsia"/>
                <w:sz w:val="28"/>
                <w:szCs w:val="28"/>
              </w:rPr>
              <w:t>仓位</w:t>
            </w:r>
            <w:proofErr w:type="gramEnd"/>
            <w:r>
              <w:rPr>
                <w:rFonts w:ascii="仿宋" w:eastAsia="仿宋" w:hAnsi="仿宋" w:cs="仿宋" w:hint="eastAsia"/>
                <w:sz w:val="28"/>
                <w:szCs w:val="28"/>
              </w:rPr>
              <w:t>控制到产品净值的7</w:t>
            </w:r>
            <w:r>
              <w:rPr>
                <w:rFonts w:ascii="仿宋" w:eastAsia="仿宋" w:hAnsi="仿宋" w:cs="仿宋"/>
                <w:sz w:val="28"/>
                <w:szCs w:val="28"/>
              </w:rPr>
              <w:t>%</w:t>
            </w:r>
            <w:r>
              <w:rPr>
                <w:rFonts w:ascii="仿宋" w:eastAsia="仿宋" w:hAnsi="仿宋" w:cs="仿宋" w:hint="eastAsia"/>
                <w:sz w:val="28"/>
                <w:szCs w:val="28"/>
              </w:rPr>
              <w:t>以内。并将中长久期债券资产控制在4</w:t>
            </w:r>
            <w:r>
              <w:rPr>
                <w:rFonts w:ascii="仿宋" w:eastAsia="仿宋" w:hAnsi="仿宋" w:cs="仿宋"/>
                <w:sz w:val="28"/>
                <w:szCs w:val="28"/>
              </w:rPr>
              <w:t>0%</w:t>
            </w:r>
            <w:r>
              <w:rPr>
                <w:rFonts w:ascii="仿宋" w:eastAsia="仿宋" w:hAnsi="仿宋" w:cs="仿宋" w:hint="eastAsia"/>
                <w:sz w:val="28"/>
                <w:szCs w:val="28"/>
              </w:rPr>
              <w:t>以内</w:t>
            </w:r>
          </w:p>
        </w:tc>
      </w:tr>
    </w:tbl>
    <w:p w14:paraId="52CD9888" w14:textId="77777777" w:rsidR="00B15C36" w:rsidRDefault="00B15C36">
      <w:pPr>
        <w:pStyle w:val="10"/>
        <w:widowControl/>
        <w:ind w:left="632" w:firstLineChars="0" w:firstLine="0"/>
        <w:jc w:val="left"/>
        <w:rPr>
          <w:rFonts w:ascii="楷体" w:eastAsia="楷体" w:hAnsi="楷体"/>
        </w:rPr>
      </w:pPr>
    </w:p>
    <w:p w14:paraId="34616DC7" w14:textId="77777777" w:rsidR="00B15C36" w:rsidRDefault="002F4992">
      <w:pPr>
        <w:pStyle w:val="10"/>
        <w:widowControl/>
        <w:ind w:left="632" w:firstLineChars="0" w:firstLine="0"/>
        <w:jc w:val="left"/>
        <w:rPr>
          <w:rFonts w:ascii="楷体" w:eastAsia="楷体" w:hAnsi="楷体"/>
        </w:rPr>
      </w:pPr>
      <w:r>
        <w:rPr>
          <w:rFonts w:ascii="楷体" w:eastAsia="楷体" w:hAnsi="楷体" w:hint="eastAsia"/>
        </w:rPr>
        <w:t>（二）流动性应对预案</w:t>
      </w:r>
    </w:p>
    <w:p w14:paraId="2D5A5A52" w14:textId="46EAEE5D" w:rsidR="00B15C36" w:rsidRDefault="002F4992">
      <w:pPr>
        <w:widowControl/>
        <w:ind w:firstLineChars="200" w:firstLine="632"/>
        <w:jc w:val="left"/>
        <w:rPr>
          <w:rFonts w:ascii="仿宋" w:hAnsi="仿宋" w:cs="仿宋"/>
        </w:rPr>
      </w:pPr>
      <w:r>
        <w:rPr>
          <w:rFonts w:ascii="仿宋" w:hAnsi="仿宋" w:cs="仿宋" w:hint="eastAsia"/>
        </w:rPr>
        <w:t>产品运作过程中将持续关注流动性运作，产品持有的资产中，</w:t>
      </w:r>
      <w:r w:rsidR="00CA07EE">
        <w:rPr>
          <w:rFonts w:ascii="仿宋" w:hAnsi="仿宋" w:cs="仿宋" w:hint="eastAsia"/>
        </w:rPr>
        <w:t>主要投资于</w:t>
      </w:r>
      <w:r>
        <w:rPr>
          <w:rFonts w:ascii="仿宋" w:hAnsi="仿宋" w:cs="仿宋" w:hint="eastAsia"/>
        </w:rPr>
        <w:t>高流动性资产，</w:t>
      </w:r>
      <w:r w:rsidR="00CA07EE">
        <w:rPr>
          <w:rFonts w:ascii="仿宋" w:hAnsi="仿宋" w:cs="仿宋" w:hint="eastAsia"/>
        </w:rPr>
        <w:t>其中流动性相对受限</w:t>
      </w:r>
      <w:r>
        <w:rPr>
          <w:rFonts w:ascii="仿宋" w:hAnsi="仿宋" w:cs="仿宋" w:hint="eastAsia"/>
        </w:rPr>
        <w:t>部分</w:t>
      </w:r>
      <w:r w:rsidR="00CA07EE">
        <w:rPr>
          <w:rFonts w:ascii="仿宋" w:hAnsi="仿宋" w:cs="仿宋" w:hint="eastAsia"/>
        </w:rPr>
        <w:t>按流动性排序分别为：</w:t>
      </w:r>
      <w:r>
        <w:rPr>
          <w:rFonts w:ascii="仿宋" w:hAnsi="仿宋" w:cs="仿宋" w:hint="eastAsia"/>
        </w:rPr>
        <w:t>基金（可实现短期变现）——部分债券和股票直投——部分量化中性。</w:t>
      </w:r>
      <w:r w:rsidRPr="00F35DC1">
        <w:rPr>
          <w:rFonts w:ascii="仿宋" w:hAnsi="仿宋" w:cs="仿宋" w:hint="eastAsia"/>
        </w:rPr>
        <w:t>按照成熟态的资产配置结构，能够满足产品在开放时近40%-50%的赎回。若产品赎回量超过一半，将在以上处置基础上，优先考虑其他产品承接部分优质资产或全额变现股票、基金、量化中性的资产</w:t>
      </w:r>
      <w:r>
        <w:rPr>
          <w:rFonts w:ascii="仿宋" w:hAnsi="仿宋" w:cs="仿宋" w:hint="eastAsia"/>
        </w:rPr>
        <w:t>。</w:t>
      </w:r>
    </w:p>
    <w:p w14:paraId="7E47D506" w14:textId="77777777" w:rsidR="00B15C36" w:rsidRDefault="002F4992">
      <w:pPr>
        <w:widowControl/>
        <w:ind w:firstLineChars="200" w:firstLine="632"/>
        <w:jc w:val="left"/>
        <w:rPr>
          <w:rFonts w:ascii="黑体" w:eastAsia="黑体" w:hAnsi="黑体"/>
        </w:rPr>
      </w:pPr>
      <w:r>
        <w:rPr>
          <w:rFonts w:ascii="黑体" w:eastAsia="黑体" w:hAnsi="黑体" w:hint="eastAsia"/>
        </w:rPr>
        <w:t>六、投资经理介绍</w:t>
      </w:r>
    </w:p>
    <w:p w14:paraId="24C45432" w14:textId="711D9D54" w:rsidR="00B15C36" w:rsidRDefault="002F4992">
      <w:pPr>
        <w:widowControl/>
        <w:ind w:firstLineChars="200" w:firstLine="632"/>
        <w:jc w:val="left"/>
        <w:rPr>
          <w:rFonts w:ascii="仿宋" w:hAnsi="仿宋" w:cs="仿宋"/>
        </w:rPr>
      </w:pPr>
      <w:r>
        <w:rPr>
          <w:rFonts w:ascii="仿宋" w:hAnsi="仿宋" w:cs="仿宋" w:hint="eastAsia"/>
        </w:rPr>
        <w:t>本产品由股票投资部主要管理，股票投资部负责人周亚君负责大类资产配置、</w:t>
      </w:r>
      <w:proofErr w:type="gramStart"/>
      <w:r>
        <w:rPr>
          <w:rFonts w:ascii="仿宋" w:hAnsi="仿宋" w:cs="仿宋" w:hint="eastAsia"/>
        </w:rPr>
        <w:t>仓位</w:t>
      </w:r>
      <w:proofErr w:type="gramEnd"/>
      <w:r>
        <w:rPr>
          <w:rFonts w:ascii="仿宋" w:hAnsi="仿宋" w:cs="仿宋" w:hint="eastAsia"/>
        </w:rPr>
        <w:t>调节，</w:t>
      </w:r>
      <w:r w:rsidR="002405E2">
        <w:rPr>
          <w:rFonts w:ascii="仿宋" w:hAnsi="仿宋" w:cs="仿宋" w:hint="eastAsia"/>
        </w:rPr>
        <w:t>周</w:t>
      </w:r>
      <w:proofErr w:type="gramStart"/>
      <w:r w:rsidR="002405E2">
        <w:rPr>
          <w:rFonts w:ascii="仿宋" w:hAnsi="仿宋" w:cs="仿宋" w:hint="eastAsia"/>
        </w:rPr>
        <w:t>欣宇</w:t>
      </w:r>
      <w:r>
        <w:rPr>
          <w:rFonts w:ascii="仿宋" w:hAnsi="仿宋" w:cs="仿宋" w:hint="eastAsia"/>
        </w:rPr>
        <w:t>负责</w:t>
      </w:r>
      <w:r w:rsidR="002405E2">
        <w:rPr>
          <w:rFonts w:ascii="仿宋" w:hAnsi="仿宋" w:cs="仿宋" w:hint="eastAsia"/>
        </w:rPr>
        <w:t>抗</w:t>
      </w:r>
      <w:proofErr w:type="gramEnd"/>
      <w:r w:rsidR="002405E2">
        <w:rPr>
          <w:rFonts w:ascii="仿宋" w:hAnsi="仿宋" w:cs="仿宋" w:hint="eastAsia"/>
        </w:rPr>
        <w:t>通胀策略的设计和执行</w:t>
      </w:r>
      <w:r>
        <w:rPr>
          <w:rFonts w:ascii="仿宋" w:hAnsi="仿宋" w:cs="仿宋" w:hint="eastAsia"/>
        </w:rPr>
        <w:t>。</w:t>
      </w:r>
    </w:p>
    <w:p w14:paraId="1ADED650" w14:textId="77777777" w:rsidR="00B15C36" w:rsidRDefault="002F4992">
      <w:pPr>
        <w:widowControl/>
        <w:ind w:firstLineChars="200" w:firstLine="632"/>
        <w:jc w:val="left"/>
        <w:rPr>
          <w:rFonts w:ascii="仿宋" w:hAnsi="仿宋" w:cs="仿宋"/>
        </w:rPr>
      </w:pPr>
      <w:r>
        <w:rPr>
          <w:rFonts w:ascii="仿宋" w:hAnsi="仿宋" w:cs="仿宋" w:hint="eastAsia"/>
        </w:rPr>
        <w:t>周亚君，毕业于中国人民大学经济学实验班，经济学学士、金融学硕士。2007年加入中国民生银行总行，在金融市场部担任外汇和衍生品交易员，主要交易品种包括外汇即期、远期、掉期、期权等，也阶段性从事贵金属等商品的投资交易。2012年，加入中国民生银行总行资产管理部，先后担任理财投资经理、投资主管、处室负责人，负责理财资金的投资工作，直</w:t>
      </w:r>
      <w:r>
        <w:rPr>
          <w:rFonts w:ascii="仿宋" w:hAnsi="仿宋" w:cs="仿宋" w:hint="eastAsia"/>
        </w:rPr>
        <w:lastRenderedPageBreak/>
        <w:t>接管理和运作过民生银行的大部分理财产品，除了预期收益产品外，也管理了</w:t>
      </w:r>
      <w:proofErr w:type="gramStart"/>
      <w:r>
        <w:rPr>
          <w:rFonts w:ascii="仿宋" w:hAnsi="仿宋" w:cs="仿宋" w:hint="eastAsia"/>
        </w:rPr>
        <w:t>包括智赢系列</w:t>
      </w:r>
      <w:proofErr w:type="gramEnd"/>
      <w:r>
        <w:rPr>
          <w:rFonts w:ascii="仿宋" w:hAnsi="仿宋" w:cs="仿宋" w:hint="eastAsia"/>
        </w:rPr>
        <w:t>、</w:t>
      </w:r>
      <w:proofErr w:type="gramStart"/>
      <w:r>
        <w:rPr>
          <w:rFonts w:ascii="仿宋" w:hAnsi="仿宋" w:cs="仿宋" w:hint="eastAsia"/>
        </w:rPr>
        <w:t>慧赢系列</w:t>
      </w:r>
      <w:proofErr w:type="gramEnd"/>
      <w:r>
        <w:rPr>
          <w:rFonts w:ascii="仿宋" w:hAnsi="仿宋" w:cs="仿宋" w:hint="eastAsia"/>
        </w:rPr>
        <w:t>、天天增利系列在内的众多净值产品。具备外汇、债券、贵金属交易资格，具有银行、保险、基金从业资格，长期实盘从事大类资产配置，个人直接管理产品规模峰值超过6000亿，带领团队负责全行理财产品的标准化资产投资（团队管理产品规模峰值超过12000亿）。2021年5月加入光大理财有限责任公司，担任股票投资部负责人。</w:t>
      </w:r>
    </w:p>
    <w:p w14:paraId="641396F7" w14:textId="5681851E" w:rsidR="002405E2" w:rsidRDefault="002405E2" w:rsidP="002405E2">
      <w:pPr>
        <w:widowControl/>
        <w:ind w:firstLineChars="200" w:firstLine="632"/>
        <w:jc w:val="left"/>
        <w:rPr>
          <w:rFonts w:ascii="仿宋" w:hAnsi="仿宋" w:cs="仿宋"/>
        </w:rPr>
      </w:pPr>
      <w:r>
        <w:rPr>
          <w:rFonts w:ascii="仿宋" w:hAnsi="仿宋" w:cs="仿宋" w:hint="eastAsia"/>
        </w:rPr>
        <w:t>周欣宇，毕业于宾夕法尼亚大学，工程学硕士。2</w:t>
      </w:r>
      <w:r>
        <w:rPr>
          <w:rFonts w:ascii="仿宋" w:hAnsi="仿宋" w:cs="仿宋"/>
        </w:rPr>
        <w:t>010</w:t>
      </w:r>
      <w:r>
        <w:rPr>
          <w:rFonts w:ascii="仿宋" w:hAnsi="仿宋" w:cs="仿宋" w:hint="eastAsia"/>
        </w:rPr>
        <w:t>年加入P</w:t>
      </w:r>
      <w:r>
        <w:rPr>
          <w:rFonts w:ascii="仿宋" w:hAnsi="仿宋" w:cs="仿宋"/>
        </w:rPr>
        <w:t>ine River Capital Management</w:t>
      </w:r>
      <w:r>
        <w:rPr>
          <w:rFonts w:ascii="仿宋" w:hAnsi="仿宋" w:cs="仿宋" w:hint="eastAsia"/>
        </w:rPr>
        <w:t>，</w:t>
      </w:r>
      <w:r w:rsidR="00CB4DF6">
        <w:rPr>
          <w:rFonts w:ascii="仿宋" w:hAnsi="仿宋" w:cs="仿宋" w:hint="eastAsia"/>
        </w:rPr>
        <w:t>担任量化</w:t>
      </w:r>
      <w:r>
        <w:rPr>
          <w:rFonts w:ascii="仿宋" w:hAnsi="仿宋" w:cs="仿宋" w:hint="eastAsia"/>
        </w:rPr>
        <w:t>研究员，主要从事固定收益市场衍生品定价和交易策略设计工作。2</w:t>
      </w:r>
      <w:r>
        <w:rPr>
          <w:rFonts w:ascii="仿宋" w:hAnsi="仿宋" w:cs="仿宋"/>
        </w:rPr>
        <w:t>014</w:t>
      </w:r>
      <w:r>
        <w:rPr>
          <w:rFonts w:ascii="仿宋" w:hAnsi="仿宋" w:cs="仿宋" w:hint="eastAsia"/>
        </w:rPr>
        <w:t>年，加入嘉</w:t>
      </w:r>
      <w:proofErr w:type="gramStart"/>
      <w:r>
        <w:rPr>
          <w:rFonts w:ascii="仿宋" w:hAnsi="仿宋" w:cs="仿宋" w:hint="eastAsia"/>
        </w:rPr>
        <w:t>实基金</w:t>
      </w:r>
      <w:proofErr w:type="gramEnd"/>
      <w:r>
        <w:rPr>
          <w:rFonts w:ascii="仿宋" w:hAnsi="仿宋" w:cs="仿宋" w:hint="eastAsia"/>
        </w:rPr>
        <w:t>管理有限公司，主要从事衍生品的量化策略和交易工作。2</w:t>
      </w:r>
      <w:r>
        <w:rPr>
          <w:rFonts w:ascii="仿宋" w:hAnsi="仿宋" w:cs="仿宋"/>
        </w:rPr>
        <w:t>015</w:t>
      </w:r>
      <w:r>
        <w:rPr>
          <w:rFonts w:ascii="仿宋" w:hAnsi="仿宋" w:cs="仿宋" w:hint="eastAsia"/>
        </w:rPr>
        <w:t>年，加入招商基金管理有限公司，先后任投资经理和基金经理，从事固定收益衍生品交易，和利率债量化策略设计和交易工作。2</w:t>
      </w:r>
      <w:r>
        <w:rPr>
          <w:rFonts w:ascii="仿宋" w:hAnsi="仿宋" w:cs="仿宋"/>
        </w:rPr>
        <w:t>021</w:t>
      </w:r>
      <w:r>
        <w:rPr>
          <w:rFonts w:ascii="仿宋" w:hAnsi="仿宋" w:cs="仿宋" w:hint="eastAsia"/>
        </w:rPr>
        <w:t>年8月加入光大理财有限责任公司，担任股票投资部投资经理。</w:t>
      </w:r>
    </w:p>
    <w:p w14:paraId="5E938048" w14:textId="5D8DD3F9" w:rsidR="00B15C36" w:rsidRDefault="00B15C36">
      <w:pPr>
        <w:widowControl/>
        <w:ind w:firstLineChars="200" w:firstLine="632"/>
        <w:jc w:val="left"/>
        <w:rPr>
          <w:rFonts w:ascii="仿宋" w:hAnsi="仿宋" w:cs="仿宋"/>
        </w:rPr>
      </w:pPr>
    </w:p>
    <w:p w14:paraId="5BAD4257" w14:textId="77777777" w:rsidR="00B15C36" w:rsidRDefault="00B15C36">
      <w:pPr>
        <w:jc w:val="right"/>
        <w:rPr>
          <w:rFonts w:ascii="仿宋" w:hAnsi="仿宋" w:cs="仿宋"/>
        </w:rPr>
      </w:pPr>
    </w:p>
    <w:p w14:paraId="20D6EAEF" w14:textId="77777777" w:rsidR="00B15C36" w:rsidRDefault="00B15C36">
      <w:pPr>
        <w:jc w:val="right"/>
        <w:rPr>
          <w:rFonts w:ascii="仿宋" w:hAnsi="仿宋" w:cs="仿宋"/>
        </w:rPr>
      </w:pPr>
    </w:p>
    <w:p w14:paraId="6FFF98CE" w14:textId="77777777" w:rsidR="00B15C36" w:rsidRDefault="002F4992">
      <w:pPr>
        <w:jc w:val="right"/>
        <w:rPr>
          <w:rFonts w:ascii="仿宋" w:hAnsi="仿宋" w:cs="仿宋"/>
        </w:rPr>
      </w:pPr>
      <w:r>
        <w:rPr>
          <w:rFonts w:ascii="仿宋" w:hAnsi="仿宋" w:cs="仿宋" w:hint="eastAsia"/>
        </w:rPr>
        <w:t xml:space="preserve">　 　 　 　 　                　    </w:t>
      </w:r>
    </w:p>
    <w:p w14:paraId="3B9609B4" w14:textId="6F5D95FD" w:rsidR="00B15C36" w:rsidRDefault="002F4992">
      <w:pPr>
        <w:jc w:val="right"/>
        <w:rPr>
          <w:rFonts w:ascii="仿宋" w:hAnsi="仿宋" w:cs="仿宋"/>
        </w:rPr>
      </w:pPr>
      <w:r>
        <w:rPr>
          <w:rFonts w:ascii="仿宋" w:hAnsi="仿宋" w:cs="仿宋" w:hint="eastAsia"/>
        </w:rPr>
        <w:t>拟稿人：</w:t>
      </w:r>
      <w:r w:rsidR="00CA07EE">
        <w:rPr>
          <w:rFonts w:ascii="仿宋" w:hAnsi="仿宋" w:cs="仿宋" w:hint="eastAsia"/>
        </w:rPr>
        <w:t>周欣宇</w:t>
      </w:r>
    </w:p>
    <w:p w14:paraId="05FF0367" w14:textId="77777777" w:rsidR="00B15C36" w:rsidRDefault="002F4992">
      <w:pPr>
        <w:jc w:val="right"/>
        <w:rPr>
          <w:rFonts w:ascii="仿宋" w:hAnsi="仿宋" w:cs="仿宋"/>
        </w:rPr>
      </w:pPr>
      <w:r>
        <w:rPr>
          <w:rFonts w:ascii="仿宋" w:hAnsi="仿宋" w:cs="仿宋" w:hint="eastAsia"/>
        </w:rPr>
        <w:t xml:space="preserve">审稿人：周亚君        </w:t>
      </w:r>
    </w:p>
    <w:p w14:paraId="2332450F" w14:textId="5608694F" w:rsidR="00B15C36" w:rsidRDefault="002F4992">
      <w:pPr>
        <w:jc w:val="right"/>
      </w:pPr>
      <w:r>
        <w:rPr>
          <w:rFonts w:ascii="仿宋" w:hAnsi="仿宋" w:cs="仿宋"/>
        </w:rPr>
        <w:t>2021</w:t>
      </w:r>
      <w:r>
        <w:rPr>
          <w:rFonts w:ascii="仿宋" w:hAnsi="仿宋" w:cs="仿宋" w:hint="eastAsia"/>
        </w:rPr>
        <w:t>年</w:t>
      </w:r>
      <w:r w:rsidR="00CA07EE">
        <w:rPr>
          <w:rFonts w:ascii="仿宋" w:hAnsi="仿宋" w:cs="仿宋"/>
        </w:rPr>
        <w:t>10</w:t>
      </w:r>
      <w:r>
        <w:rPr>
          <w:rFonts w:ascii="仿宋" w:hAnsi="仿宋" w:cs="仿宋" w:hint="eastAsia"/>
        </w:rPr>
        <w:t>月</w:t>
      </w:r>
      <w:r w:rsidR="00CA07EE">
        <w:rPr>
          <w:rFonts w:ascii="仿宋" w:hAnsi="仿宋" w:cs="仿宋"/>
        </w:rPr>
        <w:t>9</w:t>
      </w:r>
      <w:r>
        <w:rPr>
          <w:rFonts w:ascii="仿宋" w:hAnsi="仿宋" w:cs="仿宋" w:hint="eastAsia"/>
        </w:rPr>
        <w:t>日</w:t>
      </w:r>
    </w:p>
    <w:sectPr w:rsidR="00B15C36">
      <w:headerReference w:type="even" r:id="rId10"/>
      <w:headerReference w:type="default" r:id="rId11"/>
      <w:footerReference w:type="even" r:id="rId12"/>
      <w:footerReference w:type="default" r:id="rId13"/>
      <w:pgSz w:w="11906" w:h="16838"/>
      <w:pgMar w:top="2098" w:right="1474" w:bottom="1984" w:left="1588" w:header="851" w:footer="1417" w:gutter="0"/>
      <w:cols w:space="0"/>
      <w:docGrid w:type="linesAndChars" w:linePitch="579" w:charSpace="-8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1ABCF" w14:textId="77777777" w:rsidR="00BF3CA3" w:rsidRDefault="00BF3CA3">
      <w:r>
        <w:separator/>
      </w:r>
    </w:p>
  </w:endnote>
  <w:endnote w:type="continuationSeparator" w:id="0">
    <w:p w14:paraId="26EFCE41" w14:textId="77777777" w:rsidR="00BF3CA3" w:rsidRDefault="00BF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5E02C" w14:textId="77777777" w:rsidR="00B15C36" w:rsidRDefault="00B15C36">
    <w:pPr>
      <w:pStyle w:val="a7"/>
      <w:ind w:leftChars="100" w:left="320"/>
    </w:pPr>
  </w:p>
  <w:p w14:paraId="2B75EFA5" w14:textId="77777777" w:rsidR="00B15C36" w:rsidRDefault="002F4992">
    <w:pPr>
      <w:pStyle w:val="a7"/>
    </w:pPr>
    <w:r>
      <w:rPr>
        <w:noProof/>
      </w:rPr>
      <mc:AlternateContent>
        <mc:Choice Requires="wps">
          <w:drawing>
            <wp:anchor distT="0" distB="0" distL="114300" distR="114300" simplePos="0" relativeHeight="251665408" behindDoc="0" locked="0" layoutInCell="1" allowOverlap="1" wp14:anchorId="6E17F63B" wp14:editId="284E1844">
              <wp:simplePos x="0" y="0"/>
              <wp:positionH relativeFrom="margin">
                <wp:posOffset>230505</wp:posOffset>
              </wp:positionH>
              <wp:positionV relativeFrom="paragraph">
                <wp:posOffset>19685</wp:posOffset>
              </wp:positionV>
              <wp:extent cx="904240" cy="267970"/>
              <wp:effectExtent l="0" t="0" r="0" b="0"/>
              <wp:wrapNone/>
              <wp:docPr id="3" name="文本框 6"/>
              <wp:cNvGraphicFramePr/>
              <a:graphic xmlns:a="http://schemas.openxmlformats.org/drawingml/2006/main">
                <a:graphicData uri="http://schemas.microsoft.com/office/word/2010/wordprocessingShape">
                  <wps:wsp>
                    <wps:cNvSpPr txBox="1"/>
                    <wps:spPr>
                      <a:xfrm>
                        <a:off x="0" y="0"/>
                        <a:ext cx="904240" cy="267970"/>
                      </a:xfrm>
                      <a:prstGeom prst="rect">
                        <a:avLst/>
                      </a:prstGeom>
                      <a:noFill/>
                      <a:ln w="9525">
                        <a:noFill/>
                      </a:ln>
                      <a:effectLst/>
                    </wps:spPr>
                    <wps:txbx>
                      <w:txbxContent>
                        <w:p w14:paraId="1EFBB4F4" w14:textId="77777777" w:rsidR="00B15C36" w:rsidRDefault="002F4992">
                          <w:pPr>
                            <w:snapToGrid w:val="0"/>
                            <w:rPr>
                              <w:sz w:val="28"/>
                              <w:szCs w:val="28"/>
                            </w:rPr>
                          </w:pPr>
                          <w:r>
                            <w:rPr>
                              <w:rFonts w:hint="eastAsia"/>
                              <w:sz w:val="28"/>
                              <w:szCs w:val="28"/>
                            </w:rPr>
                            <w:t>—</w:t>
                          </w:r>
                          <w:r>
                            <w:rPr>
                              <w:rFonts w:hint="eastAsia"/>
                              <w:sz w:val="28"/>
                              <w:szCs w:val="28"/>
                            </w:rPr>
                            <w:t xml:space="preserve"> </w:t>
                          </w:r>
                          <w:r>
                            <w:rPr>
                              <w:rFonts w:hint="eastAsia"/>
                              <w:sz w:val="28"/>
                              <w:szCs w:val="28"/>
                            </w:rPr>
                            <w:fldChar w:fldCharType="begin"/>
                          </w:r>
                          <w:r>
                            <w:rPr>
                              <w:rFonts w:hint="eastAsia"/>
                              <w:sz w:val="28"/>
                              <w:szCs w:val="28"/>
                            </w:rPr>
                            <w:instrText xml:space="preserve"> PAGE  \* MERGEFORMAT </w:instrText>
                          </w:r>
                          <w:r>
                            <w:rPr>
                              <w:rFonts w:hint="eastAsia"/>
                              <w:sz w:val="28"/>
                              <w:szCs w:val="28"/>
                            </w:rPr>
                            <w:fldChar w:fldCharType="separate"/>
                          </w:r>
                          <w:r>
                            <w:rPr>
                              <w:sz w:val="28"/>
                              <w:szCs w:val="28"/>
                            </w:rPr>
                            <w:t>4</w:t>
                          </w:r>
                          <w:r>
                            <w:rPr>
                              <w:rFonts w:hint="eastAsia"/>
                              <w:sz w:val="28"/>
                              <w:szCs w:val="28"/>
                            </w:rPr>
                            <w:fldChar w:fldCharType="end"/>
                          </w:r>
                          <w:r>
                            <w:rPr>
                              <w:rFonts w:hint="eastAsia"/>
                              <w:sz w:val="28"/>
                              <w:szCs w:val="28"/>
                            </w:rPr>
                            <w:t xml:space="preserve"> </w:t>
                          </w:r>
                          <w:r>
                            <w:rPr>
                              <w:rFonts w:hint="eastAsia"/>
                              <w:sz w:val="28"/>
                              <w:szCs w:val="28"/>
                            </w:rPr>
                            <w:t>—</w:t>
                          </w:r>
                        </w:p>
                      </w:txbxContent>
                    </wps:txbx>
                    <wps:bodyPr lIns="0" tIns="0" rIns="0" bIns="0"/>
                  </wps:wsp>
                </a:graphicData>
              </a:graphic>
            </wp:anchor>
          </w:drawing>
        </mc:Choice>
        <mc:Fallback>
          <w:pict>
            <v:shapetype w14:anchorId="6E17F63B" id="_x0000_t202" coordsize="21600,21600" o:spt="202" path="m,l,21600r21600,l21600,xe">
              <v:stroke joinstyle="miter"/>
              <v:path gradientshapeok="t" o:connecttype="rect"/>
            </v:shapetype>
            <v:shape id="文本框 6" o:spid="_x0000_s1026" type="#_x0000_t202" style="position:absolute;margin-left:18.15pt;margin-top:1.55pt;width:71.2pt;height:21.1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kFrAEAAC4DAAAOAAAAZHJzL2Uyb0RvYy54bWysUktu2zAQ3RfIHQjuYymq7SSC5QBF4KBA&#10;0RZIegCaIi0CJIcgGUu+QHuDrrrpvufyOTJkZLtIdkE25HA+j/PezOJmMJpshQ8KbEMvJiUlwnJo&#10;ld009MfD6vyKkhCZbZkGKxq6E4HeLM8+LHpXiwo60K3wBEFsqHvX0C5GVxdF4J0wLEzACYtBCd6w&#10;iE+/KVrPekQ3uqjKcl704FvngYsQ0Hv7HKTLjC+l4PGblEFEohuKvcV8+nyu01ksF6zeeOY6xcc2&#10;2Bu6MExZ/PQIdcsiI49evYIyinsIIOOEgylASsVF5oBsLsoXbO475kTmguIEd5QpvB8s/7r97olq&#10;G/qREssMjmj/+9f+z7/9359knuTpXagx695hXhw+wYBjPvgDOhPrQXqTbuRDMI5C747iiiESjs7r&#10;clpNMcIxVM0vry+z+MWp2PkQ7wQYkoyGepxdlpRtv4SIjWDqISX9ZWGltM7z05b0+MGsmuWCYwQr&#10;tE25Im/CCJMIPTeerDish5HlGtodktSfLQqcluVg+IOxHo3UTSrGoeS+xgVKU///nbNOa758AgAA&#10;//8DAFBLAwQUAAYACAAAACEAdCbjQd0AAAAHAQAADwAAAGRycy9kb3ducmV2LnhtbEyOMW/CMBSE&#10;d6T+B+tV6gYOTRsgxEGoaqdKFSEdOjrxI7GIn9PYQPrvayaYTqc73X3ZZjQdO+PgtCUB81kEDKm2&#10;SlMj4Lv8mC6BOS9Jyc4SCvhDB5v8YZLJVNkLFXje+4aFEXKpFNB636ecu7pFI93M9kghO9jBSB/s&#10;0HA1yEsYNx1/jqKEG6kpPLSyx7cW6+P+ZARsf6h4179f1a44FLosVxF9Jkchnh7H7RqYx9HfynDF&#10;D+iQB6bKnkg51gmIkzg0g86BXePFcgGsEvDyGgPPM37Pn/8DAAD//wMAUEsBAi0AFAAGAAgAAAAh&#10;ALaDOJL+AAAA4QEAABMAAAAAAAAAAAAAAAAAAAAAAFtDb250ZW50X1R5cGVzXS54bWxQSwECLQAU&#10;AAYACAAAACEAOP0h/9YAAACUAQAACwAAAAAAAAAAAAAAAAAvAQAAX3JlbHMvLnJlbHNQSwECLQAU&#10;AAYACAAAACEAarpJBawBAAAuAwAADgAAAAAAAAAAAAAAAAAuAgAAZHJzL2Uyb0RvYy54bWxQSwEC&#10;LQAUAAYACAAAACEAdCbjQd0AAAAHAQAADwAAAAAAAAAAAAAAAAAGBAAAZHJzL2Rvd25yZXYueG1s&#10;UEsFBgAAAAAEAAQA8wAAABAFAAAAAA==&#10;" filled="f" stroked="f">
              <v:textbox inset="0,0,0,0">
                <w:txbxContent>
                  <w:p w14:paraId="1EFBB4F4" w14:textId="77777777" w:rsidR="00B15C36" w:rsidRDefault="002F4992">
                    <w:pPr>
                      <w:snapToGrid w:val="0"/>
                      <w:rPr>
                        <w:sz w:val="28"/>
                        <w:szCs w:val="28"/>
                      </w:rPr>
                    </w:pPr>
                    <w:r>
                      <w:rPr>
                        <w:rFonts w:hint="eastAsia"/>
                        <w:sz w:val="28"/>
                        <w:szCs w:val="28"/>
                      </w:rPr>
                      <w:t>—</w:t>
                    </w:r>
                    <w:r>
                      <w:rPr>
                        <w:rFonts w:hint="eastAsia"/>
                        <w:sz w:val="28"/>
                        <w:szCs w:val="28"/>
                      </w:rPr>
                      <w:t xml:space="preserve"> </w:t>
                    </w:r>
                    <w:r>
                      <w:rPr>
                        <w:rFonts w:hint="eastAsia"/>
                        <w:sz w:val="28"/>
                        <w:szCs w:val="28"/>
                      </w:rPr>
                      <w:fldChar w:fldCharType="begin"/>
                    </w:r>
                    <w:r>
                      <w:rPr>
                        <w:rFonts w:hint="eastAsia"/>
                        <w:sz w:val="28"/>
                        <w:szCs w:val="28"/>
                      </w:rPr>
                      <w:instrText xml:space="preserve"> PAGE  \* MERGEFORMAT </w:instrText>
                    </w:r>
                    <w:r>
                      <w:rPr>
                        <w:rFonts w:hint="eastAsia"/>
                        <w:sz w:val="28"/>
                        <w:szCs w:val="28"/>
                      </w:rPr>
                      <w:fldChar w:fldCharType="separate"/>
                    </w:r>
                    <w:r>
                      <w:rPr>
                        <w:sz w:val="28"/>
                        <w:szCs w:val="28"/>
                      </w:rPr>
                      <w:t>4</w:t>
                    </w:r>
                    <w:r>
                      <w:rPr>
                        <w:rFonts w:hint="eastAsia"/>
                        <w:sz w:val="28"/>
                        <w:szCs w:val="28"/>
                      </w:rPr>
                      <w:fldChar w:fldCharType="end"/>
                    </w:r>
                    <w:r>
                      <w:rPr>
                        <w:rFonts w:hint="eastAsia"/>
                        <w:sz w:val="28"/>
                        <w:szCs w:val="28"/>
                      </w:rPr>
                      <w:t xml:space="preserve"> </w:t>
                    </w:r>
                    <w:r>
                      <w:rPr>
                        <w:rFonts w:hint="eastAsia"/>
                        <w:sz w:val="28"/>
                        <w:szCs w:val="28"/>
                      </w:rPr>
                      <w:t>—</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792E6" w14:textId="77777777" w:rsidR="00B15C36" w:rsidRDefault="00B15C36">
    <w:pPr>
      <w:pStyle w:val="a7"/>
      <w:wordWrap w:val="0"/>
      <w:ind w:rightChars="100" w:right="320"/>
      <w:jc w:val="right"/>
      <w:rPr>
        <w:rFonts w:asciiTheme="minorEastAsia" w:eastAsiaTheme="minorEastAsia" w:hAnsiTheme="minorEastAsia"/>
        <w:sz w:val="28"/>
        <w:szCs w:val="28"/>
      </w:rPr>
    </w:pPr>
  </w:p>
  <w:p w14:paraId="1F3B4751" w14:textId="77777777" w:rsidR="00B15C36" w:rsidRDefault="002F4992">
    <w:pPr>
      <w:pStyle w:val="a7"/>
    </w:pPr>
    <w:r>
      <w:rPr>
        <w:noProof/>
        <w:sz w:val="28"/>
      </w:rPr>
      <mc:AlternateContent>
        <mc:Choice Requires="wps">
          <w:drawing>
            <wp:anchor distT="0" distB="0" distL="114300" distR="114300" simplePos="0" relativeHeight="251664384" behindDoc="0" locked="0" layoutInCell="1" allowOverlap="1" wp14:anchorId="5705B2A8" wp14:editId="10A3BB97">
              <wp:simplePos x="0" y="0"/>
              <wp:positionH relativeFrom="margin">
                <wp:posOffset>4786630</wp:posOffset>
              </wp:positionH>
              <wp:positionV relativeFrom="paragraph">
                <wp:posOffset>23495</wp:posOffset>
              </wp:positionV>
              <wp:extent cx="1032510" cy="1828800"/>
              <wp:effectExtent l="0" t="0" r="0" b="0"/>
              <wp:wrapNone/>
              <wp:docPr id="2" name="文本框 5"/>
              <wp:cNvGraphicFramePr/>
              <a:graphic xmlns:a="http://schemas.openxmlformats.org/drawingml/2006/main">
                <a:graphicData uri="http://schemas.microsoft.com/office/word/2010/wordprocessingShape">
                  <wps:wsp>
                    <wps:cNvSpPr txBox="1"/>
                    <wps:spPr>
                      <a:xfrm>
                        <a:off x="0" y="0"/>
                        <a:ext cx="1032510" cy="1828800"/>
                      </a:xfrm>
                      <a:prstGeom prst="rect">
                        <a:avLst/>
                      </a:prstGeom>
                      <a:noFill/>
                      <a:ln w="9525">
                        <a:noFill/>
                      </a:ln>
                      <a:effectLst/>
                    </wps:spPr>
                    <wps:txbx>
                      <w:txbxContent>
                        <w:p w14:paraId="74603A30" w14:textId="77777777" w:rsidR="00B15C36" w:rsidRDefault="002F4992">
                          <w:pPr>
                            <w:snapToGrid w:val="0"/>
                            <w:rPr>
                              <w:rFonts w:ascii="宋体" w:eastAsia="宋体" w:hAnsi="宋体" w:cs="宋体"/>
                              <w:sz w:val="28"/>
                              <w:szCs w:val="28"/>
                            </w:rPr>
                          </w:pPr>
                          <w:r>
                            <w:rPr>
                              <w:rFonts w:ascii="宋体" w:eastAsia="宋体" w:hAnsi="宋体" w:cs="宋体" w:hint="eastAsia"/>
                              <w:sz w:val="28"/>
                              <w:szCs w:val="28"/>
                            </w:rPr>
                            <w:t xml:space="preserve">— </w:t>
                          </w:r>
                          <w:r>
                            <w:rPr>
                              <w:rFonts w:ascii="宋体" w:eastAsia="宋体" w:hAnsi="宋体" w:cs="宋体" w:hint="eastAsia"/>
                              <w:sz w:val="28"/>
                              <w:szCs w:val="28"/>
                            </w:rPr>
                            <w:fldChar w:fldCharType="begin"/>
                          </w:r>
                          <w:r>
                            <w:rPr>
                              <w:rFonts w:ascii="宋体" w:eastAsia="宋体" w:hAnsi="宋体" w:cs="宋体" w:hint="eastAsia"/>
                              <w:sz w:val="28"/>
                              <w:szCs w:val="28"/>
                            </w:rPr>
                            <w:instrText xml:space="preserve"> PAGE  \* MERGEFORMAT </w:instrText>
                          </w:r>
                          <w:r>
                            <w:rPr>
                              <w:rFonts w:ascii="宋体" w:eastAsia="宋体" w:hAnsi="宋体" w:cs="宋体" w:hint="eastAsia"/>
                              <w:sz w:val="28"/>
                              <w:szCs w:val="28"/>
                            </w:rPr>
                            <w:fldChar w:fldCharType="separate"/>
                          </w:r>
                          <w:r>
                            <w:rPr>
                              <w:rFonts w:ascii="宋体" w:eastAsia="宋体" w:hAnsi="宋体" w:cs="宋体"/>
                              <w:sz w:val="28"/>
                              <w:szCs w:val="28"/>
                            </w:rPr>
                            <w:t>5</w:t>
                          </w:r>
                          <w:r>
                            <w:rPr>
                              <w:rFonts w:ascii="宋体" w:eastAsia="宋体" w:hAnsi="宋体" w:cs="宋体" w:hint="eastAsia"/>
                              <w:sz w:val="28"/>
                              <w:szCs w:val="28"/>
                            </w:rPr>
                            <w:fldChar w:fldCharType="end"/>
                          </w:r>
                          <w:r>
                            <w:rPr>
                              <w:rFonts w:ascii="宋体" w:eastAsia="宋体" w:hAnsi="宋体" w:cs="宋体" w:hint="eastAsia"/>
                              <w:sz w:val="28"/>
                              <w:szCs w:val="28"/>
                            </w:rPr>
                            <w:t xml:space="preserve"> —</w:t>
                          </w:r>
                        </w:p>
                      </w:txbxContent>
                    </wps:txbx>
                    <wps:bodyPr lIns="0" tIns="0" rIns="0" bIns="0">
                      <a:spAutoFit/>
                    </wps:bodyPr>
                  </wps:wsp>
                </a:graphicData>
              </a:graphic>
            </wp:anchor>
          </w:drawing>
        </mc:Choice>
        <mc:Fallback>
          <w:pict>
            <v:shapetype w14:anchorId="5705B2A8" id="_x0000_t202" coordsize="21600,21600" o:spt="202" path="m,l,21600r21600,l21600,xe">
              <v:stroke joinstyle="miter"/>
              <v:path gradientshapeok="t" o:connecttype="rect"/>
            </v:shapetype>
            <v:shape id="文本框 5" o:spid="_x0000_s1027" type="#_x0000_t202" style="position:absolute;margin-left:376.9pt;margin-top:1.85pt;width:81.3pt;height:2in;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wdIugEAAFEDAAAOAAAAZHJzL2Uyb0RvYy54bWysU0Gu0zAQ3SNxB8t7mjSoqERNv0BfHyEh&#10;QPpwANexG0u2x/L4N+kF4Aas2LDnXD0HY7fNR7BDbJyxZ+b5vTfO5mZylh1URAO+48tFzZnyEnrj&#10;9x3//Onu2ZozTML3woJXHT8q5Dfbp082Y2hVAwPYXkVGIB7bMXR8SCm0VYVyUE7gAoLylNQQnUi0&#10;jfuqj2IkdGerpq5fVCPEPkSQCpFOb89Jvi34WiuZPmiNKjHbceKWyhrLustrtd2Idh9FGIy80BD/&#10;wMIJ4+nSGepWJMEeovkLyhkZAUGnhQRXgdZGqqKB1CzrP9TcDyKoooXMwTDbhP8PVr4/fIzM9B1v&#10;OPPC0YhO376evv88/fjCVtmeMWBLVfeB6tL0GiYa8/Uc6TCrnnR0+Ut6GOXJ6ONsrpoSk7mpft6s&#10;lpSSlFuum/W6LvZXj+0hYnqjwLEcdDzS9Iqp4vAOE1Gh0mtJvs3DnbG2TNB6Nnb85apZlYY5Qx3W&#10;51pV3sIFJks6U89RmnZTcWCWtYP+SGrtW09O51dzDeI12F2CDI3h1UMiKoVhBjy3E928obkV4pc3&#10;lh/G7/tS9fgnbH8BAAD//wMAUEsDBBQABgAIAAAAIQDIKSud3QAAAAkBAAAPAAAAZHJzL2Rvd25y&#10;ZXYueG1sTI9BT4QwFITvJv6H5pl4MW4pqyDIY2OMXry5evHWpU8g0ldCu4D7660nPU5mMvNNtVvt&#10;IGaafO8YQW0SEMSNMz23CO9vz9d3IHzQbPTgmBC+ycOuPj+rdGncwq8070MrYgn7UiN0IYyllL7p&#10;yGq/cSNx9D7dZHWIcmqlmfQSy+0g0yTJpNU9x4VOj/TYUfO1P1qEbH0ar14KSpdTM8z8cVIqkEK8&#10;vFgf7kEEWsNfGH7xIzrUkengjmy8GBDy221EDwjbHET0C5XdgDggpIXKQdaV/P+g/gEAAP//AwBQ&#10;SwECLQAUAAYACAAAACEAtoM4kv4AAADhAQAAEwAAAAAAAAAAAAAAAAAAAAAAW0NvbnRlbnRfVHlw&#10;ZXNdLnhtbFBLAQItABQABgAIAAAAIQA4/SH/1gAAAJQBAAALAAAAAAAAAAAAAAAAAC8BAABfcmVs&#10;cy8ucmVsc1BLAQItABQABgAIAAAAIQCJCwdIugEAAFEDAAAOAAAAAAAAAAAAAAAAAC4CAABkcnMv&#10;ZTJvRG9jLnhtbFBLAQItABQABgAIAAAAIQDIKSud3QAAAAkBAAAPAAAAAAAAAAAAAAAAABQEAABk&#10;cnMvZG93bnJldi54bWxQSwUGAAAAAAQABADzAAAAHgUAAAAA&#10;" filled="f" stroked="f">
              <v:textbox style="mso-fit-shape-to-text:t" inset="0,0,0,0">
                <w:txbxContent>
                  <w:p w14:paraId="74603A30" w14:textId="77777777" w:rsidR="00B15C36" w:rsidRDefault="002F4992">
                    <w:pPr>
                      <w:snapToGrid w:val="0"/>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 xml:space="preserve"> </w:t>
                    </w:r>
                    <w:r>
                      <w:rPr>
                        <w:rFonts w:ascii="宋体" w:eastAsia="宋体" w:hAnsi="宋体" w:cs="宋体" w:hint="eastAsia"/>
                        <w:sz w:val="28"/>
                        <w:szCs w:val="28"/>
                      </w:rPr>
                      <w:fldChar w:fldCharType="begin"/>
                    </w:r>
                    <w:r>
                      <w:rPr>
                        <w:rFonts w:ascii="宋体" w:eastAsia="宋体" w:hAnsi="宋体" w:cs="宋体" w:hint="eastAsia"/>
                        <w:sz w:val="28"/>
                        <w:szCs w:val="28"/>
                      </w:rPr>
                      <w:instrText xml:space="preserve"> PAGE  \* MERGEFORMAT </w:instrText>
                    </w:r>
                    <w:r>
                      <w:rPr>
                        <w:rFonts w:ascii="宋体" w:eastAsia="宋体" w:hAnsi="宋体" w:cs="宋体" w:hint="eastAsia"/>
                        <w:sz w:val="28"/>
                        <w:szCs w:val="28"/>
                      </w:rPr>
                      <w:fldChar w:fldCharType="separate"/>
                    </w:r>
                    <w:r>
                      <w:rPr>
                        <w:rFonts w:ascii="宋体" w:eastAsia="宋体" w:hAnsi="宋体" w:cs="宋体"/>
                        <w:sz w:val="28"/>
                        <w:szCs w:val="28"/>
                      </w:rPr>
                      <w:t>5</w:t>
                    </w:r>
                    <w:r>
                      <w:rPr>
                        <w:rFonts w:ascii="宋体" w:eastAsia="宋体" w:hAnsi="宋体" w:cs="宋体" w:hint="eastAsia"/>
                        <w:sz w:val="28"/>
                        <w:szCs w:val="28"/>
                      </w:rPr>
                      <w:fldChar w:fldCharType="end"/>
                    </w:r>
                    <w:r>
                      <w:rPr>
                        <w:rFonts w:ascii="宋体" w:eastAsia="宋体" w:hAnsi="宋体" w:cs="宋体" w:hint="eastAsia"/>
                        <w:sz w:val="28"/>
                        <w:szCs w:val="28"/>
                      </w:rPr>
                      <w:t xml:space="preserve"> </w:t>
                    </w:r>
                    <w:r>
                      <w:rPr>
                        <w:rFonts w:ascii="宋体" w:eastAsia="宋体" w:hAnsi="宋体" w:cs="宋体" w:hint="eastAsia"/>
                        <w:sz w:val="28"/>
                        <w:szCs w:val="28"/>
                      </w:rP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953A4" w14:textId="77777777" w:rsidR="00BF3CA3" w:rsidRDefault="00BF3CA3">
      <w:r>
        <w:separator/>
      </w:r>
    </w:p>
  </w:footnote>
  <w:footnote w:type="continuationSeparator" w:id="0">
    <w:p w14:paraId="0BB9BA6D" w14:textId="77777777" w:rsidR="00BF3CA3" w:rsidRDefault="00BF3C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6681C" w14:textId="77777777" w:rsidR="00B15C36" w:rsidRDefault="00B15C36">
    <w:pPr>
      <w:pStyle w:val="a9"/>
      <w:pBdr>
        <w:bottom w:val="none" w:sz="0"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F0354" w14:textId="77777777" w:rsidR="00B15C36" w:rsidRDefault="00B15C36">
    <w:pPr>
      <w:pStyle w:val="a9"/>
      <w:pBdr>
        <w:bottom w:val="none" w:sz="0" w:space="1" w:color="auto"/>
      </w:pBdr>
      <w:rPr>
        <w:rFonts w:asciiTheme="minorEastAsia" w:eastAsiaTheme="minorEastAsia" w:hAnsiTheme="minorEastAsia" w:cstheme="minorEastAsia"/>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E32239D"/>
    <w:multiLevelType w:val="singleLevel"/>
    <w:tmpl w:val="CE32239D"/>
    <w:lvl w:ilvl="0">
      <w:start w:val="2"/>
      <w:numFmt w:val="chineseCounting"/>
      <w:suff w:val="nothing"/>
      <w:lvlText w:val="（%1）"/>
      <w:lvlJc w:val="left"/>
      <w:rPr>
        <w:rFonts w:hint="eastAsia"/>
      </w:rPr>
    </w:lvl>
  </w:abstractNum>
  <w:abstractNum w:abstractNumId="1" w15:restartNumberingAfterBreak="0">
    <w:nsid w:val="4CA46C90"/>
    <w:multiLevelType w:val="multilevel"/>
    <w:tmpl w:val="4CA46C9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5A3F6A7D"/>
    <w:multiLevelType w:val="multilevel"/>
    <w:tmpl w:val="5A3F6A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proofState w:spelling="clean" w:grammar="clean"/>
  <w:defaultTabStop w:val="420"/>
  <w:evenAndOddHeaders/>
  <w:drawingGridHorizontalSpacing w:val="158"/>
  <w:drawingGridVerticalSpacing w:val="579"/>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B52"/>
    <w:rsid w:val="00023180"/>
    <w:rsid w:val="0002360E"/>
    <w:rsid w:val="0002792F"/>
    <w:rsid w:val="0003661B"/>
    <w:rsid w:val="00053613"/>
    <w:rsid w:val="00071784"/>
    <w:rsid w:val="000757C3"/>
    <w:rsid w:val="000C6DE0"/>
    <w:rsid w:val="00103287"/>
    <w:rsid w:val="00116E48"/>
    <w:rsid w:val="00145D6D"/>
    <w:rsid w:val="0017109D"/>
    <w:rsid w:val="00190FA6"/>
    <w:rsid w:val="001D5C40"/>
    <w:rsid w:val="001F0703"/>
    <w:rsid w:val="001F326F"/>
    <w:rsid w:val="002248D1"/>
    <w:rsid w:val="002405E2"/>
    <w:rsid w:val="002665D5"/>
    <w:rsid w:val="002A316C"/>
    <w:rsid w:val="002B4046"/>
    <w:rsid w:val="002C55DD"/>
    <w:rsid w:val="002F4992"/>
    <w:rsid w:val="00304641"/>
    <w:rsid w:val="003161F9"/>
    <w:rsid w:val="00321A34"/>
    <w:rsid w:val="003339D6"/>
    <w:rsid w:val="0037504B"/>
    <w:rsid w:val="00384F91"/>
    <w:rsid w:val="003F3026"/>
    <w:rsid w:val="00407811"/>
    <w:rsid w:val="004212E0"/>
    <w:rsid w:val="00447E5E"/>
    <w:rsid w:val="00467E97"/>
    <w:rsid w:val="00474B45"/>
    <w:rsid w:val="0049493F"/>
    <w:rsid w:val="004B4B3F"/>
    <w:rsid w:val="004E3D89"/>
    <w:rsid w:val="004F4D2F"/>
    <w:rsid w:val="005071B2"/>
    <w:rsid w:val="00561166"/>
    <w:rsid w:val="005A6228"/>
    <w:rsid w:val="005B487D"/>
    <w:rsid w:val="00607447"/>
    <w:rsid w:val="00650024"/>
    <w:rsid w:val="00664AAD"/>
    <w:rsid w:val="0067197E"/>
    <w:rsid w:val="006A0D13"/>
    <w:rsid w:val="006B75F4"/>
    <w:rsid w:val="006C4CFA"/>
    <w:rsid w:val="006D0A75"/>
    <w:rsid w:val="007234AF"/>
    <w:rsid w:val="00755035"/>
    <w:rsid w:val="007A1CD5"/>
    <w:rsid w:val="007A20B2"/>
    <w:rsid w:val="007A332D"/>
    <w:rsid w:val="007C2EA7"/>
    <w:rsid w:val="007C4B8F"/>
    <w:rsid w:val="0081383D"/>
    <w:rsid w:val="00835411"/>
    <w:rsid w:val="00836ADE"/>
    <w:rsid w:val="008420E3"/>
    <w:rsid w:val="00856FE0"/>
    <w:rsid w:val="00866DD0"/>
    <w:rsid w:val="008B4CF2"/>
    <w:rsid w:val="00901207"/>
    <w:rsid w:val="00915F93"/>
    <w:rsid w:val="00926646"/>
    <w:rsid w:val="00934E34"/>
    <w:rsid w:val="00952D80"/>
    <w:rsid w:val="0095304B"/>
    <w:rsid w:val="0095343D"/>
    <w:rsid w:val="009B28F9"/>
    <w:rsid w:val="009D4EA0"/>
    <w:rsid w:val="009E2079"/>
    <w:rsid w:val="00A07B52"/>
    <w:rsid w:val="00A4721A"/>
    <w:rsid w:val="00A70E53"/>
    <w:rsid w:val="00A731EC"/>
    <w:rsid w:val="00A81F45"/>
    <w:rsid w:val="00A93B4A"/>
    <w:rsid w:val="00AA7F30"/>
    <w:rsid w:val="00AB266E"/>
    <w:rsid w:val="00AF4C3C"/>
    <w:rsid w:val="00AF5E6A"/>
    <w:rsid w:val="00B11265"/>
    <w:rsid w:val="00B15C36"/>
    <w:rsid w:val="00B97863"/>
    <w:rsid w:val="00BA31B8"/>
    <w:rsid w:val="00BF33C5"/>
    <w:rsid w:val="00BF3CA3"/>
    <w:rsid w:val="00C0053E"/>
    <w:rsid w:val="00C024C6"/>
    <w:rsid w:val="00C10700"/>
    <w:rsid w:val="00C27348"/>
    <w:rsid w:val="00C368AE"/>
    <w:rsid w:val="00C61E6A"/>
    <w:rsid w:val="00C67E70"/>
    <w:rsid w:val="00C8481A"/>
    <w:rsid w:val="00CA07EE"/>
    <w:rsid w:val="00CB4DF6"/>
    <w:rsid w:val="00CE16CC"/>
    <w:rsid w:val="00D2797F"/>
    <w:rsid w:val="00D86EC1"/>
    <w:rsid w:val="00DA1F4D"/>
    <w:rsid w:val="00DA5C82"/>
    <w:rsid w:val="00DB14EB"/>
    <w:rsid w:val="00DE0A73"/>
    <w:rsid w:val="00DE4B60"/>
    <w:rsid w:val="00E339F4"/>
    <w:rsid w:val="00E35C70"/>
    <w:rsid w:val="00E91B29"/>
    <w:rsid w:val="00EB1019"/>
    <w:rsid w:val="00EC05A4"/>
    <w:rsid w:val="00EC4F43"/>
    <w:rsid w:val="00EE736D"/>
    <w:rsid w:val="00F00235"/>
    <w:rsid w:val="00F15B1C"/>
    <w:rsid w:val="00F35DC1"/>
    <w:rsid w:val="00F60ACF"/>
    <w:rsid w:val="00F636DA"/>
    <w:rsid w:val="00F63A84"/>
    <w:rsid w:val="00FA453C"/>
    <w:rsid w:val="00FB1550"/>
    <w:rsid w:val="00FF6034"/>
    <w:rsid w:val="013E4C82"/>
    <w:rsid w:val="05362140"/>
    <w:rsid w:val="07840244"/>
    <w:rsid w:val="0B215DB8"/>
    <w:rsid w:val="0FC30DD8"/>
    <w:rsid w:val="15064DB6"/>
    <w:rsid w:val="15B753F4"/>
    <w:rsid w:val="15CF2E14"/>
    <w:rsid w:val="19565125"/>
    <w:rsid w:val="1C7668B5"/>
    <w:rsid w:val="1DA44F16"/>
    <w:rsid w:val="230009AA"/>
    <w:rsid w:val="243713C8"/>
    <w:rsid w:val="26035F82"/>
    <w:rsid w:val="262A048B"/>
    <w:rsid w:val="2A164F7B"/>
    <w:rsid w:val="306F57F7"/>
    <w:rsid w:val="35D86737"/>
    <w:rsid w:val="377665D1"/>
    <w:rsid w:val="39AD4FD1"/>
    <w:rsid w:val="3D4A0DF9"/>
    <w:rsid w:val="3E405BD4"/>
    <w:rsid w:val="409F68CF"/>
    <w:rsid w:val="410039AB"/>
    <w:rsid w:val="46245952"/>
    <w:rsid w:val="46563594"/>
    <w:rsid w:val="47027E14"/>
    <w:rsid w:val="483048CF"/>
    <w:rsid w:val="4B1C35BD"/>
    <w:rsid w:val="4D2A7E99"/>
    <w:rsid w:val="4E324A49"/>
    <w:rsid w:val="5045111A"/>
    <w:rsid w:val="52C42AF3"/>
    <w:rsid w:val="54307D38"/>
    <w:rsid w:val="54474B4B"/>
    <w:rsid w:val="569E525E"/>
    <w:rsid w:val="5750247F"/>
    <w:rsid w:val="57F708A9"/>
    <w:rsid w:val="58EC381E"/>
    <w:rsid w:val="58F54EE2"/>
    <w:rsid w:val="59375B0A"/>
    <w:rsid w:val="5AFE6D6C"/>
    <w:rsid w:val="5C9449F4"/>
    <w:rsid w:val="5CC51FB2"/>
    <w:rsid w:val="5F42205D"/>
    <w:rsid w:val="5F6D06C6"/>
    <w:rsid w:val="63B62401"/>
    <w:rsid w:val="678948FE"/>
    <w:rsid w:val="67A006DA"/>
    <w:rsid w:val="6B633E4A"/>
    <w:rsid w:val="70194B4C"/>
    <w:rsid w:val="7047321D"/>
    <w:rsid w:val="7805699E"/>
    <w:rsid w:val="787B6189"/>
    <w:rsid w:val="7CDF52B0"/>
    <w:rsid w:val="7D87427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3418B4"/>
  <w15:docId w15:val="{1016A844-7B26-46E2-9DD1-E34F70C9F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仿宋" w:cstheme="minorBidi"/>
      <w:kern w:val="2"/>
      <w:sz w:val="32"/>
      <w:szCs w:val="22"/>
    </w:rPr>
  </w:style>
  <w:style w:type="paragraph" w:styleId="1">
    <w:name w:val="heading 1"/>
    <w:basedOn w:val="a"/>
    <w:next w:val="a"/>
    <w:uiPriority w:val="9"/>
    <w:qFormat/>
    <w:pPr>
      <w:keepNext/>
      <w:keepLines/>
      <w:spacing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rFonts w:ascii="Times New Roman" w:eastAsia="仿宋" w:hAnsi="Times New Roman"/>
      <w:sz w:val="18"/>
      <w:szCs w:val="18"/>
    </w:rPr>
  </w:style>
  <w:style w:type="character" w:customStyle="1" w:styleId="a8">
    <w:name w:val="页脚 字符"/>
    <w:basedOn w:val="a0"/>
    <w:link w:val="a7"/>
    <w:uiPriority w:val="99"/>
    <w:qFormat/>
    <w:rPr>
      <w:rFonts w:ascii="Times New Roman" w:eastAsia="仿宋" w:hAnsi="Times New Roman"/>
      <w:sz w:val="18"/>
      <w:szCs w:val="18"/>
    </w:rPr>
  </w:style>
  <w:style w:type="paragraph" w:customStyle="1" w:styleId="10">
    <w:name w:val="列出段落1"/>
    <w:basedOn w:val="a"/>
    <w:uiPriority w:val="34"/>
    <w:qFormat/>
    <w:pPr>
      <w:ind w:firstLineChars="200" w:firstLine="420"/>
    </w:pPr>
  </w:style>
  <w:style w:type="character" w:customStyle="1" w:styleId="a6">
    <w:name w:val="批注框文本 字符"/>
    <w:basedOn w:val="a0"/>
    <w:link w:val="a5"/>
    <w:uiPriority w:val="99"/>
    <w:semiHidden/>
    <w:qFormat/>
    <w:rPr>
      <w:rFonts w:ascii="Times New Roman" w:eastAsia="仿宋" w:hAnsi="Times New Roman"/>
      <w:kern w:val="2"/>
      <w:sz w:val="18"/>
      <w:szCs w:val="18"/>
    </w:rPr>
  </w:style>
  <w:style w:type="character" w:customStyle="1" w:styleId="a4">
    <w:name w:val="文档结构图 字符"/>
    <w:basedOn w:val="a0"/>
    <w:link w:val="a3"/>
    <w:uiPriority w:val="99"/>
    <w:semiHidden/>
    <w:qFormat/>
    <w:rPr>
      <w:rFonts w:ascii="宋体" w:eastAsia="宋体" w:hAnsi="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CPI</a:t>
            </a:r>
            <a:r>
              <a:rPr lang="en-US" altLang="zh-CN" baseline="0"/>
              <a:t> vs </a:t>
            </a:r>
            <a:r>
              <a:rPr lang="zh-CN" altLang="en-US" baseline="0"/>
              <a:t>模型收益</a:t>
            </a:r>
            <a:endParaRPr lang="zh-CN" altLang="en-US"/>
          </a:p>
        </c:rich>
      </c:tx>
      <c:layout>
        <c:manualLayout>
          <c:xMode val="edge"/>
          <c:yMode val="edge"/>
          <c:x val="0.42554458572526799"/>
          <c:y val="4.1243193249366088E-2"/>
        </c:manualLayout>
      </c:layout>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9.4161429389176432E-2"/>
          <c:y val="0.12131006184230511"/>
          <c:w val="0.88415191003331295"/>
          <c:h val="0.77308352837199634"/>
        </c:manualLayout>
      </c:layout>
      <c:barChart>
        <c:barDir val="col"/>
        <c:grouping val="clustered"/>
        <c:varyColors val="0"/>
        <c:ser>
          <c:idx val="0"/>
          <c:order val="0"/>
          <c:tx>
            <c:v>CPI</c:v>
          </c:tx>
          <c:spPr>
            <a:solidFill>
              <a:schemeClr val="accent1"/>
            </a:solidFill>
            <a:ln>
              <a:noFill/>
            </a:ln>
            <a:effectLst/>
          </c:spPr>
          <c:invertIfNegative val="0"/>
          <c:cat>
            <c:numRef>
              <c:f>CPI定基!$E$3:$E$17</c:f>
              <c:numCache>
                <c:formatCode>General</c:formatCode>
                <c:ptCount val="15"/>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pt idx="13">
                  <c:v>2019</c:v>
                </c:pt>
                <c:pt idx="14">
                  <c:v>2020</c:v>
                </c:pt>
              </c:numCache>
            </c:numRef>
          </c:cat>
          <c:val>
            <c:numRef>
              <c:f>CPI定基!$K$3:$K$17</c:f>
              <c:numCache>
                <c:formatCode>0.0%</c:formatCode>
                <c:ptCount val="15"/>
                <c:pt idx="0">
                  <c:v>1.4666666666666668E-2</c:v>
                </c:pt>
                <c:pt idx="1">
                  <c:v>4.7666666666666663E-2</c:v>
                </c:pt>
                <c:pt idx="2">
                  <c:v>5.9000000000000011E-2</c:v>
                </c:pt>
                <c:pt idx="3">
                  <c:v>-6.8333333333333328E-3</c:v>
                </c:pt>
                <c:pt idx="4">
                  <c:v>3.3250000000000009E-2</c:v>
                </c:pt>
                <c:pt idx="5">
                  <c:v>5.4083333333333344E-2</c:v>
                </c:pt>
                <c:pt idx="6">
                  <c:v>2.6499999999999999E-2</c:v>
                </c:pt>
                <c:pt idx="7">
                  <c:v>2.6239666666666665E-2</c:v>
                </c:pt>
                <c:pt idx="8">
                  <c:v>1.9905333333333334E-2</c:v>
                </c:pt>
                <c:pt idx="9">
                  <c:v>1.4377333333333332E-2</c:v>
                </c:pt>
                <c:pt idx="10">
                  <c:v>2.0081349999999998E-2</c:v>
                </c:pt>
                <c:pt idx="11">
                  <c:v>1.5540879166666671E-2</c:v>
                </c:pt>
                <c:pt idx="12">
                  <c:v>2.1250000000000002E-2</c:v>
                </c:pt>
                <c:pt idx="13">
                  <c:v>2.8999999999999998E-2</c:v>
                </c:pt>
                <c:pt idx="14">
                  <c:v>2.5083333333333332E-2</c:v>
                </c:pt>
              </c:numCache>
            </c:numRef>
          </c:val>
          <c:extLst>
            <c:ext xmlns:c16="http://schemas.microsoft.com/office/drawing/2014/chart" uri="{C3380CC4-5D6E-409C-BE32-E72D297353CC}">
              <c16:uniqueId val="{00000000-E638-4199-B9FC-8FD71ACE08F2}"/>
            </c:ext>
          </c:extLst>
        </c:ser>
        <c:ser>
          <c:idx val="1"/>
          <c:order val="1"/>
          <c:tx>
            <c:v>模型当年收益</c:v>
          </c:tx>
          <c:spPr>
            <a:solidFill>
              <a:schemeClr val="accent2"/>
            </a:solidFill>
            <a:ln>
              <a:noFill/>
            </a:ln>
            <a:effectLst/>
          </c:spPr>
          <c:invertIfNegative val="0"/>
          <c:cat>
            <c:numRef>
              <c:f>CPI定基!$E$3:$E$17</c:f>
              <c:numCache>
                <c:formatCode>General</c:formatCode>
                <c:ptCount val="15"/>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pt idx="13">
                  <c:v>2019</c:v>
                </c:pt>
                <c:pt idx="14">
                  <c:v>2020</c:v>
                </c:pt>
              </c:numCache>
            </c:numRef>
          </c:cat>
          <c:val>
            <c:numRef>
              <c:f>CPI定基!$J$3:$J$17</c:f>
              <c:numCache>
                <c:formatCode>0.0%</c:formatCode>
                <c:ptCount val="15"/>
                <c:pt idx="0">
                  <c:v>3.857306720646303E-2</c:v>
                </c:pt>
                <c:pt idx="1">
                  <c:v>6.8542664185258673E-2</c:v>
                </c:pt>
                <c:pt idx="2">
                  <c:v>7.7992134892540532E-2</c:v>
                </c:pt>
                <c:pt idx="3">
                  <c:v>4.4058894465319964E-2</c:v>
                </c:pt>
                <c:pt idx="4">
                  <c:v>4.0857612891456618E-2</c:v>
                </c:pt>
                <c:pt idx="5">
                  <c:v>4.2661300374206013E-2</c:v>
                </c:pt>
                <c:pt idx="6">
                  <c:v>2.8157733412823793E-2</c:v>
                </c:pt>
                <c:pt idx="7">
                  <c:v>1.4782858527794707E-2</c:v>
                </c:pt>
                <c:pt idx="8">
                  <c:v>9.2557875322004657E-2</c:v>
                </c:pt>
                <c:pt idx="9">
                  <c:v>5.859659467497691E-2</c:v>
                </c:pt>
                <c:pt idx="10">
                  <c:v>4.1838273044002783E-2</c:v>
                </c:pt>
                <c:pt idx="11">
                  <c:v>2.5705106644382303E-2</c:v>
                </c:pt>
                <c:pt idx="12">
                  <c:v>5.3866856808808983E-2</c:v>
                </c:pt>
                <c:pt idx="13">
                  <c:v>2.414967947402813E-2</c:v>
                </c:pt>
                <c:pt idx="14">
                  <c:v>5.3845250798489008E-2</c:v>
                </c:pt>
              </c:numCache>
            </c:numRef>
          </c:val>
          <c:extLst>
            <c:ext xmlns:c16="http://schemas.microsoft.com/office/drawing/2014/chart" uri="{C3380CC4-5D6E-409C-BE32-E72D297353CC}">
              <c16:uniqueId val="{00000001-E638-4199-B9FC-8FD71ACE08F2}"/>
            </c:ext>
          </c:extLst>
        </c:ser>
        <c:dLbls>
          <c:showLegendKey val="0"/>
          <c:showVal val="0"/>
          <c:showCatName val="0"/>
          <c:showSerName val="0"/>
          <c:showPercent val="0"/>
          <c:showBubbleSize val="0"/>
        </c:dLbls>
        <c:gapWidth val="219"/>
        <c:overlap val="-27"/>
        <c:axId val="1768475311"/>
        <c:axId val="1768469903"/>
      </c:barChart>
      <c:catAx>
        <c:axId val="1768475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8469903"/>
        <c:crosses val="autoZero"/>
        <c:auto val="1"/>
        <c:lblAlgn val="ctr"/>
        <c:lblOffset val="100"/>
        <c:noMultiLvlLbl val="0"/>
      </c:catAx>
      <c:valAx>
        <c:axId val="1768469903"/>
        <c:scaling>
          <c:orientation val="minMax"/>
        </c:scaling>
        <c:delete val="0"/>
        <c:axPos val="l"/>
        <c:majorGridlines>
          <c:spPr>
            <a:ln w="9525" cap="flat" cmpd="sng" algn="ctr">
              <a:no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8475311"/>
        <c:crosses val="autoZero"/>
        <c:crossBetween val="between"/>
      </c:valAx>
      <c:spPr>
        <a:noFill/>
        <a:ln>
          <a:noFill/>
        </a:ln>
        <a:effectLst/>
      </c:spPr>
    </c:plotArea>
    <c:legend>
      <c:legendPos val="b"/>
      <c:layout>
        <c:manualLayout>
          <c:xMode val="edge"/>
          <c:yMode val="edge"/>
          <c:x val="0.37679836623224128"/>
          <c:y val="0.89359504267441148"/>
          <c:w val="0.24640304402546648"/>
          <c:h val="6.959837573263499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1893</TotalTime>
  <Pages>12</Pages>
  <Words>736</Words>
  <Characters>4200</Characters>
  <Application>Microsoft Office Word</Application>
  <DocSecurity>0</DocSecurity>
  <Lines>35</Lines>
  <Paragraphs>9</Paragraphs>
  <ScaleCrop>false</ScaleCrop>
  <Company>Microsoft</Company>
  <LinksUpToDate>false</LinksUpToDate>
  <CharactersWithSpaces>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Xinyu Zhou</cp:lastModifiedBy>
  <cp:revision>5</cp:revision>
  <cp:lastPrinted>2018-06-13T01:24:00Z</cp:lastPrinted>
  <dcterms:created xsi:type="dcterms:W3CDTF">2021-10-09T07:31:00Z</dcterms:created>
  <dcterms:modified xsi:type="dcterms:W3CDTF">2021-10-11T06:53:00Z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